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6DF7B" w14:textId="666DE1FA" w:rsidR="00696439" w:rsidRPr="00CE0DD7" w:rsidRDefault="00696439" w:rsidP="00696439">
      <w:pPr>
        <w:pStyle w:val="Header"/>
        <w:tabs>
          <w:tab w:val="right" w:pos="9072"/>
        </w:tabs>
        <w:rPr>
          <w:rFonts w:asciiTheme="minorHAnsi" w:hAnsiTheme="minorHAnsi" w:cstheme="minorHAnsi"/>
          <w:b/>
          <w:bCs/>
          <w:sz w:val="24"/>
          <w:szCs w:val="28"/>
          <w:lang w:val="en-CA"/>
        </w:rPr>
      </w:pPr>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8</w:t>
      </w:r>
      <w:r w:rsidRPr="00CE0DD7">
        <w:rPr>
          <w:rFonts w:asciiTheme="minorHAnsi" w:hAnsiTheme="minorHAnsi" w:cstheme="minorHAnsi"/>
          <w:b/>
          <w:bCs/>
          <w:sz w:val="24"/>
          <w:szCs w:val="28"/>
          <w:lang w:val="en-CA"/>
        </w:rPr>
        <w:tab/>
      </w:r>
      <w:r w:rsidRPr="00737D4F">
        <w:rPr>
          <w:rFonts w:asciiTheme="minorHAnsi" w:hAnsiTheme="minorHAnsi" w:cstheme="minorHAnsi"/>
          <w:b/>
          <w:bCs/>
          <w:sz w:val="24"/>
          <w:szCs w:val="28"/>
          <w:lang w:val="en-CA"/>
        </w:rPr>
        <w:t>R4-23</w:t>
      </w:r>
      <w:r>
        <w:rPr>
          <w:rFonts w:asciiTheme="minorHAnsi" w:hAnsiTheme="minorHAnsi" w:cstheme="minorHAnsi"/>
          <w:b/>
          <w:bCs/>
          <w:sz w:val="24"/>
          <w:szCs w:val="28"/>
          <w:lang w:val="en-CA"/>
        </w:rPr>
        <w:t>1</w:t>
      </w:r>
      <w:r w:rsidR="00212BF2">
        <w:rPr>
          <w:rFonts w:asciiTheme="minorHAnsi" w:hAnsiTheme="minorHAnsi" w:cstheme="minorHAnsi"/>
          <w:b/>
          <w:bCs/>
          <w:sz w:val="24"/>
          <w:szCs w:val="28"/>
          <w:lang w:val="en-CA"/>
        </w:rPr>
        <w:t>3695</w:t>
      </w:r>
    </w:p>
    <w:p w14:paraId="7D0873C1" w14:textId="77777777" w:rsidR="00696439" w:rsidRPr="00CE0DD7" w:rsidRDefault="00696439" w:rsidP="00696439">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 xml:space="preserve">Toulouse, 21 Aug.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r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 xml:space="preserve">25 Aug.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p>
    <w:p w14:paraId="484DBFE7" w14:textId="73DD9CE9" w:rsidR="00696439" w:rsidRPr="005B68C1" w:rsidRDefault="00696439" w:rsidP="00696439">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875D45">
        <w:rPr>
          <w:rFonts w:asciiTheme="minorHAnsi" w:hAnsiTheme="minorHAnsi" w:cstheme="minorHAnsi"/>
          <w:b/>
          <w:sz w:val="22"/>
          <w:szCs w:val="22"/>
          <w:lang w:val="en-US"/>
        </w:rPr>
        <w:t>8.24.1</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465033A0"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2E2A96" w:rsidRPr="002E2A96">
        <w:rPr>
          <w:rFonts w:asciiTheme="minorHAnsi" w:hAnsiTheme="minorHAnsi" w:cstheme="minorHAnsi"/>
          <w:sz w:val="22"/>
          <w:szCs w:val="22"/>
          <w:lang w:val="en-CA"/>
        </w:rPr>
        <w:t xml:space="preserve">On </w:t>
      </w:r>
      <w:r w:rsidR="000377D6">
        <w:rPr>
          <w:rFonts w:asciiTheme="minorHAnsi" w:hAnsiTheme="minorHAnsi" w:cstheme="minorHAnsi"/>
          <w:sz w:val="22"/>
          <w:szCs w:val="22"/>
          <w:lang w:val="en-CA"/>
        </w:rPr>
        <w:t>beam application time</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1" w:name="OLE_LINK13"/>
      <w:bookmarkStart w:id="2" w:name="OLE_LINK14"/>
    </w:p>
    <w:p w14:paraId="71B0A483" w14:textId="1E790BD7" w:rsidR="00E11A4D" w:rsidRPr="005F66DE" w:rsidRDefault="00E11A4D" w:rsidP="00D24F68">
      <w:pPr>
        <w:rPr>
          <w:sz w:val="22"/>
          <w:lang w:val="en-CA"/>
        </w:rPr>
      </w:pPr>
      <w:r w:rsidRPr="005F66DE">
        <w:rPr>
          <w:sz w:val="22"/>
          <w:lang w:val="en-CA"/>
        </w:rPr>
        <w:t xml:space="preserve">In this contribution, we provide our views on the </w:t>
      </w:r>
      <w:r w:rsidR="000377D6" w:rsidRPr="005F66DE">
        <w:rPr>
          <w:sz w:val="22"/>
          <w:lang w:val="en-CA"/>
        </w:rPr>
        <w:t xml:space="preserve">beam application time and </w:t>
      </w:r>
      <w:r w:rsidR="0092245D">
        <w:rPr>
          <w:sz w:val="22"/>
          <w:lang w:val="en-CA"/>
        </w:rPr>
        <w:t>UE based TA estimation feasibility</w:t>
      </w:r>
      <w:r w:rsidR="00CF681D" w:rsidRPr="005F66DE">
        <w:rPr>
          <w:sz w:val="22"/>
          <w:lang w:val="en-CA"/>
        </w:rPr>
        <w:t>.</w:t>
      </w:r>
      <w:r w:rsidRPr="005F66DE">
        <w:rPr>
          <w:sz w:val="22"/>
          <w:lang w:val="en-CA"/>
        </w:rPr>
        <w:t xml:space="preserve"> </w:t>
      </w:r>
    </w:p>
    <w:p w14:paraId="0F573038" w14:textId="77777777" w:rsidR="00D24F68" w:rsidRPr="005B68C1" w:rsidRDefault="00D24F68" w:rsidP="00A70B9D">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26054C14" w14:textId="1B08A0DE" w:rsidR="00206DB0" w:rsidRPr="00575723" w:rsidRDefault="00BC388E" w:rsidP="00206DB0">
      <w:pPr>
        <w:rPr>
          <w:sz w:val="22"/>
          <w:szCs w:val="22"/>
        </w:rPr>
      </w:pPr>
      <w:bookmarkStart w:id="3" w:name="_Toc5952573"/>
      <w:r w:rsidRPr="00575723">
        <w:rPr>
          <w:sz w:val="22"/>
          <w:szCs w:val="22"/>
        </w:rPr>
        <w:t xml:space="preserve">RAN1 </w:t>
      </w:r>
      <w:r w:rsidR="00D02065">
        <w:rPr>
          <w:sz w:val="22"/>
          <w:szCs w:val="22"/>
        </w:rPr>
        <w:t>requests</w:t>
      </w:r>
      <w:r w:rsidRPr="00575723">
        <w:rPr>
          <w:sz w:val="22"/>
          <w:szCs w:val="22"/>
        </w:rPr>
        <w:t xml:space="preserve"> R</w:t>
      </w:r>
      <w:r w:rsidR="00AD0227" w:rsidRPr="00575723">
        <w:rPr>
          <w:sz w:val="22"/>
          <w:szCs w:val="22"/>
        </w:rPr>
        <w:t>AN</w:t>
      </w:r>
      <w:r w:rsidRPr="00575723">
        <w:rPr>
          <w:sz w:val="22"/>
          <w:szCs w:val="22"/>
        </w:rPr>
        <w:t>4 feedback on</w:t>
      </w:r>
      <w:r w:rsidR="0033680C" w:rsidRPr="00575723">
        <w:rPr>
          <w:sz w:val="22"/>
          <w:szCs w:val="22"/>
        </w:rPr>
        <w:t xml:space="preserve"> following issues</w:t>
      </w:r>
      <w:r w:rsidR="0011179E">
        <w:rPr>
          <w:sz w:val="22"/>
          <w:szCs w:val="22"/>
        </w:rPr>
        <w:t xml:space="preserve"> in their LS to RAN4.</w:t>
      </w:r>
    </w:p>
    <w:p w14:paraId="23FCCF09" w14:textId="1492D88D" w:rsidR="00BC388E" w:rsidRPr="00575723" w:rsidRDefault="006D42F5" w:rsidP="00A97683">
      <w:pPr>
        <w:pStyle w:val="ListParagraph"/>
        <w:numPr>
          <w:ilvl w:val="0"/>
          <w:numId w:val="17"/>
        </w:numPr>
        <w:rPr>
          <w:sz w:val="22"/>
          <w:szCs w:val="22"/>
        </w:rPr>
      </w:pPr>
      <w:r w:rsidRPr="00575723">
        <w:rPr>
          <w:sz w:val="22"/>
          <w:szCs w:val="22"/>
        </w:rPr>
        <w:t>Beam switch time</w:t>
      </w:r>
    </w:p>
    <w:p w14:paraId="33AD6C36" w14:textId="0EE29375" w:rsidR="006D42F5" w:rsidRPr="00575723" w:rsidRDefault="00FA4E0C" w:rsidP="00A97683">
      <w:pPr>
        <w:pStyle w:val="ListParagraph"/>
        <w:numPr>
          <w:ilvl w:val="0"/>
          <w:numId w:val="17"/>
        </w:numPr>
        <w:rPr>
          <w:sz w:val="22"/>
          <w:szCs w:val="22"/>
        </w:rPr>
      </w:pPr>
      <w:r w:rsidRPr="00575723">
        <w:rPr>
          <w:sz w:val="22"/>
          <w:szCs w:val="22"/>
        </w:rPr>
        <w:t xml:space="preserve">Feasibility of </w:t>
      </w:r>
      <w:r w:rsidR="006D42F5" w:rsidRPr="00575723">
        <w:rPr>
          <w:sz w:val="22"/>
          <w:szCs w:val="22"/>
        </w:rPr>
        <w:t xml:space="preserve">UE based TA </w:t>
      </w:r>
      <w:r w:rsidRPr="00575723">
        <w:rPr>
          <w:sz w:val="22"/>
          <w:szCs w:val="22"/>
        </w:rPr>
        <w:t>management.</w:t>
      </w:r>
      <w:r w:rsidR="006D42F5" w:rsidRPr="00575723">
        <w:rPr>
          <w:sz w:val="22"/>
          <w:szCs w:val="22"/>
        </w:rPr>
        <w:t xml:space="preserve"> </w:t>
      </w:r>
    </w:p>
    <w:p w14:paraId="5E6E3C43" w14:textId="05B1F4DE" w:rsidR="00BC388E" w:rsidRPr="00575723" w:rsidRDefault="00FD1C62" w:rsidP="00206DB0">
      <w:pPr>
        <w:rPr>
          <w:sz w:val="22"/>
          <w:szCs w:val="22"/>
        </w:rPr>
      </w:pPr>
      <w:r w:rsidRPr="00575723">
        <w:rPr>
          <w:sz w:val="22"/>
          <w:szCs w:val="22"/>
        </w:rPr>
        <w:t>We provide our views on the</w:t>
      </w:r>
      <w:r w:rsidR="002E7884" w:rsidRPr="00575723">
        <w:rPr>
          <w:sz w:val="22"/>
          <w:szCs w:val="22"/>
        </w:rPr>
        <w:t>se two issues.</w:t>
      </w:r>
    </w:p>
    <w:p w14:paraId="4B142ACA" w14:textId="4AE86D57" w:rsidR="00400107" w:rsidRPr="00080808" w:rsidRDefault="00400107" w:rsidP="00FD1C62">
      <w:pPr>
        <w:pStyle w:val="Heading2"/>
        <w:rPr>
          <w:sz w:val="28"/>
          <w:szCs w:val="18"/>
        </w:rPr>
      </w:pPr>
      <w:r w:rsidRPr="00080808">
        <w:rPr>
          <w:sz w:val="28"/>
          <w:szCs w:val="18"/>
        </w:rPr>
        <w:t xml:space="preserve">Beam switching </w:t>
      </w:r>
      <w:r w:rsidR="00FA4E0C" w:rsidRPr="00080808">
        <w:rPr>
          <w:sz w:val="28"/>
          <w:szCs w:val="18"/>
        </w:rPr>
        <w:t>time</w:t>
      </w:r>
    </w:p>
    <w:p w14:paraId="3EF01641" w14:textId="77777777" w:rsidR="00527507" w:rsidRDefault="00527507" w:rsidP="00527507">
      <w:pPr>
        <w:pStyle w:val="Header"/>
        <w:ind w:left="174"/>
        <w:rPr>
          <w:rFonts w:ascii="Arial" w:hAnsi="Arial" w:cs="Arial"/>
          <w:bCs/>
          <w:lang w:val="en-US" w:eastAsia="ja-JP"/>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7"/>
      </w:tblGrid>
      <w:tr w:rsidR="005F66DE" w14:paraId="4AD6C712" w14:textId="77777777" w:rsidTr="005F66DE">
        <w:trPr>
          <w:trHeight w:val="5146"/>
        </w:trPr>
        <w:tc>
          <w:tcPr>
            <w:tcW w:w="9767" w:type="dxa"/>
          </w:tcPr>
          <w:p w14:paraId="2C9FEA09" w14:textId="77777777" w:rsidR="005F66DE" w:rsidRPr="005F66DE" w:rsidRDefault="005F66DE" w:rsidP="005F66DE">
            <w:pPr>
              <w:pStyle w:val="Header"/>
              <w:ind w:left="419"/>
              <w:rPr>
                <w:bCs/>
                <w:sz w:val="22"/>
                <w:szCs w:val="22"/>
                <w:lang w:val="en-US" w:eastAsia="ja-JP"/>
              </w:rPr>
            </w:pPr>
            <w:r w:rsidRPr="005F66DE">
              <w:rPr>
                <w:bCs/>
                <w:sz w:val="22"/>
                <w:szCs w:val="22"/>
                <w:lang w:val="en-US" w:eastAsia="ja-JP"/>
              </w:rPr>
              <w:t>RAN1 has made the following agreement in RAN1#113:</w:t>
            </w:r>
          </w:p>
          <w:p w14:paraId="0DE235B6" w14:textId="77777777" w:rsidR="005F66DE" w:rsidRPr="005F66DE" w:rsidRDefault="005F66DE" w:rsidP="005F66DE">
            <w:pPr>
              <w:pStyle w:val="Header"/>
              <w:ind w:left="419"/>
              <w:rPr>
                <w:bCs/>
                <w:sz w:val="22"/>
                <w:szCs w:val="22"/>
                <w:highlight w:val="yellow"/>
                <w:lang w:val="en-US" w:eastAsia="ja-JP"/>
              </w:rPr>
            </w:pPr>
          </w:p>
          <w:p w14:paraId="3A3343CF" w14:textId="77777777" w:rsidR="005F66DE" w:rsidRPr="005F66DE" w:rsidRDefault="005F66DE" w:rsidP="005F66DE">
            <w:pPr>
              <w:ind w:left="419"/>
              <w:rPr>
                <w:rFonts w:eastAsia="DengXian"/>
                <w:b/>
                <w:bCs/>
                <w:sz w:val="22"/>
                <w:szCs w:val="22"/>
                <w:highlight w:val="green"/>
                <w:lang w:eastAsia="zh-CN"/>
              </w:rPr>
            </w:pPr>
            <w:r w:rsidRPr="005F66DE">
              <w:rPr>
                <w:rFonts w:eastAsia="DengXian"/>
                <w:b/>
                <w:bCs/>
                <w:sz w:val="22"/>
                <w:szCs w:val="22"/>
                <w:highlight w:val="green"/>
                <w:lang w:eastAsia="zh-CN"/>
              </w:rPr>
              <w:t>Agreement</w:t>
            </w:r>
          </w:p>
          <w:p w14:paraId="5BBD3AFB" w14:textId="77777777" w:rsidR="005F66DE" w:rsidRPr="005F66DE" w:rsidRDefault="005F66DE" w:rsidP="005F66DE">
            <w:pPr>
              <w:pStyle w:val="ListParagraph"/>
              <w:numPr>
                <w:ilvl w:val="0"/>
                <w:numId w:val="16"/>
              </w:numPr>
              <w:snapToGrid w:val="0"/>
              <w:spacing w:after="0"/>
              <w:ind w:left="779"/>
              <w:contextualSpacing w:val="0"/>
              <w:rPr>
                <w:rFonts w:eastAsia="Batang"/>
                <w:sz w:val="22"/>
                <w:szCs w:val="22"/>
              </w:rPr>
            </w:pPr>
            <w:r w:rsidRPr="005F66DE">
              <w:rPr>
                <w:sz w:val="22"/>
                <w:szCs w:val="22"/>
              </w:rPr>
              <w:t>For the beam application time for Rel-18 LTM,</w:t>
            </w:r>
          </w:p>
          <w:p w14:paraId="058CA6C6" w14:textId="77777777" w:rsidR="005F66DE" w:rsidRPr="005F66DE" w:rsidRDefault="005F66DE" w:rsidP="005F66DE">
            <w:pPr>
              <w:pStyle w:val="ListParagraph"/>
              <w:numPr>
                <w:ilvl w:val="1"/>
                <w:numId w:val="16"/>
              </w:numPr>
              <w:snapToGrid w:val="0"/>
              <w:spacing w:after="0"/>
              <w:ind w:left="1259"/>
              <w:contextualSpacing w:val="0"/>
              <w:rPr>
                <w:sz w:val="22"/>
                <w:szCs w:val="22"/>
              </w:rPr>
            </w:pPr>
            <w:r w:rsidRPr="005F66DE">
              <w:rPr>
                <w:sz w:val="22"/>
                <w:szCs w:val="22"/>
              </w:rPr>
              <w:t>Beam application time is supported, and starts after the last symbol of the PUCCH or PUSCH carrying the HARQ-ACK for the PDSCH which carries MAC-CE containing cell switch command with the beam indication for the target cell(s)</w:t>
            </w:r>
          </w:p>
          <w:p w14:paraId="7FE6A981" w14:textId="77777777" w:rsidR="005F66DE" w:rsidRPr="005F66DE" w:rsidRDefault="005F66DE" w:rsidP="005F66DE">
            <w:pPr>
              <w:pStyle w:val="ListParagraph"/>
              <w:numPr>
                <w:ilvl w:val="2"/>
                <w:numId w:val="16"/>
              </w:numPr>
              <w:snapToGrid w:val="0"/>
              <w:spacing w:after="0"/>
              <w:ind w:left="1679"/>
              <w:contextualSpacing w:val="0"/>
              <w:rPr>
                <w:sz w:val="22"/>
                <w:szCs w:val="22"/>
              </w:rPr>
            </w:pPr>
            <w:r w:rsidRPr="005F66DE">
              <w:rPr>
                <w:sz w:val="22"/>
                <w:szCs w:val="22"/>
              </w:rPr>
              <w:t>FFS: reference SCS, i.e., serving cell and/or target cell</w:t>
            </w:r>
          </w:p>
          <w:p w14:paraId="4F01C72D" w14:textId="77777777" w:rsidR="005F66DE" w:rsidRPr="005F66DE" w:rsidRDefault="005F66DE" w:rsidP="005F66DE">
            <w:pPr>
              <w:pStyle w:val="ListParagraph"/>
              <w:numPr>
                <w:ilvl w:val="1"/>
                <w:numId w:val="16"/>
              </w:numPr>
              <w:snapToGrid w:val="0"/>
              <w:spacing w:after="0"/>
              <w:ind w:left="1259"/>
              <w:contextualSpacing w:val="0"/>
              <w:rPr>
                <w:sz w:val="22"/>
                <w:szCs w:val="22"/>
              </w:rPr>
            </w:pPr>
            <w:r w:rsidRPr="005F66DE">
              <w:rPr>
                <w:sz w:val="22"/>
                <w:szCs w:val="22"/>
              </w:rPr>
              <w:t>At least the following components are further studied to define the beam application time</w:t>
            </w:r>
          </w:p>
          <w:p w14:paraId="1242F95E" w14:textId="77777777" w:rsidR="005F66DE" w:rsidRPr="005F66DE" w:rsidRDefault="005F66DE" w:rsidP="005F66DE">
            <w:pPr>
              <w:pStyle w:val="ListParagraph"/>
              <w:numPr>
                <w:ilvl w:val="2"/>
                <w:numId w:val="16"/>
              </w:numPr>
              <w:snapToGrid w:val="0"/>
              <w:spacing w:after="0"/>
              <w:ind w:left="1679"/>
              <w:contextualSpacing w:val="0"/>
              <w:rPr>
                <w:sz w:val="22"/>
                <w:szCs w:val="22"/>
              </w:rPr>
            </w:pPr>
            <w:r w:rsidRPr="005F66DE">
              <w:rPr>
                <w:sz w:val="22"/>
                <w:szCs w:val="22"/>
              </w:rPr>
              <w:t>Whether TCI state activation is received before/together with cell switch command</w:t>
            </w:r>
          </w:p>
          <w:p w14:paraId="2E6553D5" w14:textId="77777777" w:rsidR="005F66DE" w:rsidRPr="005F66DE" w:rsidRDefault="005F66DE" w:rsidP="005F66DE">
            <w:pPr>
              <w:pStyle w:val="ListParagraph"/>
              <w:numPr>
                <w:ilvl w:val="2"/>
                <w:numId w:val="16"/>
              </w:numPr>
              <w:snapToGrid w:val="0"/>
              <w:spacing w:after="0"/>
              <w:ind w:left="1679"/>
              <w:contextualSpacing w:val="0"/>
              <w:rPr>
                <w:sz w:val="22"/>
                <w:szCs w:val="22"/>
              </w:rPr>
            </w:pPr>
            <w:r w:rsidRPr="005F66DE">
              <w:rPr>
                <w:iCs/>
                <w:sz w:val="22"/>
                <w:szCs w:val="22"/>
                <w:lang w:val="en-US"/>
              </w:rPr>
              <w:t xml:space="preserve">Legacy values, i.e., </w:t>
            </w:r>
            <w:r w:rsidRPr="005F66DE">
              <w:rPr>
                <w:iCs/>
                <w:sz w:val="22"/>
                <w:szCs w:val="22"/>
                <w:lang w:val="en-US"/>
              </w:rPr>
              <w:fldChar w:fldCharType="begin"/>
            </w:r>
            <w:r w:rsidRPr="005F66DE">
              <w:rPr>
                <w:iCs/>
                <w:sz w:val="22"/>
                <w:szCs w:val="22"/>
                <w:lang w:val="en-US"/>
              </w:rPr>
              <w:instrText xml:space="preserve"> QUOTE </w:instrText>
            </w:r>
            <w:r w:rsidR="00212BF2">
              <w:rPr>
                <w:position w:val="-6"/>
                <w:sz w:val="22"/>
                <w:szCs w:val="22"/>
              </w:rPr>
              <w:pict w14:anchorId="7AA09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14.4pt" equationxml="&lt;">
                  <v:imagedata r:id="rId11" o:title="" chromakey="white"/>
                </v:shape>
              </w:pict>
            </w:r>
            <w:r w:rsidRPr="005F66DE">
              <w:rPr>
                <w:iCs/>
                <w:sz w:val="22"/>
                <w:szCs w:val="22"/>
                <w:lang w:val="en-US"/>
              </w:rPr>
              <w:instrText xml:space="preserve"> </w:instrText>
            </w:r>
            <w:r w:rsidRPr="005F66DE">
              <w:rPr>
                <w:iCs/>
                <w:sz w:val="22"/>
                <w:szCs w:val="22"/>
                <w:lang w:val="en-US"/>
              </w:rPr>
              <w:fldChar w:fldCharType="separate"/>
            </w:r>
            <w:r w:rsidR="00212BF2">
              <w:rPr>
                <w:position w:val="-6"/>
                <w:sz w:val="22"/>
                <w:szCs w:val="22"/>
              </w:rPr>
              <w:pict w14:anchorId="7F216541">
                <v:shape id="_x0000_i1026" type="#_x0000_t75" style="width:54.45pt;height:14.4pt" equationxml="&lt;">
                  <v:imagedata r:id="rId11" o:title="" chromakey="white"/>
                </v:shape>
              </w:pict>
            </w:r>
            <w:r w:rsidRPr="005F66DE">
              <w:rPr>
                <w:iCs/>
                <w:sz w:val="22"/>
                <w:szCs w:val="22"/>
                <w:lang w:val="en-US"/>
              </w:rPr>
              <w:fldChar w:fldCharType="end"/>
            </w:r>
            <w:r w:rsidRPr="005F66DE">
              <w:rPr>
                <w:iCs/>
                <w:sz w:val="22"/>
                <w:szCs w:val="22"/>
                <w:lang w:val="en-US"/>
              </w:rPr>
              <w:t xml:space="preserve"> and BeamAppTime-r17</w:t>
            </w:r>
          </w:p>
          <w:p w14:paraId="004DCD34" w14:textId="77777777" w:rsidR="005F66DE" w:rsidRPr="005F66DE" w:rsidRDefault="005F66DE" w:rsidP="005F66DE">
            <w:pPr>
              <w:pStyle w:val="ListParagraph"/>
              <w:numPr>
                <w:ilvl w:val="2"/>
                <w:numId w:val="16"/>
              </w:numPr>
              <w:snapToGrid w:val="0"/>
              <w:spacing w:after="0"/>
              <w:ind w:left="1679"/>
              <w:contextualSpacing w:val="0"/>
              <w:rPr>
                <w:sz w:val="22"/>
                <w:szCs w:val="22"/>
              </w:rPr>
            </w:pPr>
            <w:r w:rsidRPr="005F66DE">
              <w:rPr>
                <w:bCs/>
                <w:iCs/>
                <w:sz w:val="22"/>
                <w:szCs w:val="22"/>
              </w:rPr>
              <w:t>RF retuning time when inter-frequency switch is performed, which is up to RAN4</w:t>
            </w:r>
          </w:p>
          <w:p w14:paraId="43C5E78E" w14:textId="77777777" w:rsidR="005F66DE" w:rsidRPr="005F66DE" w:rsidRDefault="005F66DE" w:rsidP="005F66DE">
            <w:pPr>
              <w:pStyle w:val="ListParagraph"/>
              <w:numPr>
                <w:ilvl w:val="2"/>
                <w:numId w:val="16"/>
              </w:numPr>
              <w:snapToGrid w:val="0"/>
              <w:spacing w:after="0"/>
              <w:ind w:left="1679"/>
              <w:contextualSpacing w:val="0"/>
              <w:rPr>
                <w:sz w:val="22"/>
                <w:szCs w:val="22"/>
              </w:rPr>
            </w:pPr>
            <w:r w:rsidRPr="005F66DE">
              <w:rPr>
                <w:bCs/>
                <w:iCs/>
                <w:sz w:val="22"/>
                <w:szCs w:val="22"/>
              </w:rPr>
              <w:t xml:space="preserve">Whether the target cell is one of the </w:t>
            </w:r>
            <w:proofErr w:type="gramStart"/>
            <w:r w:rsidRPr="005F66DE">
              <w:rPr>
                <w:bCs/>
                <w:iCs/>
                <w:sz w:val="22"/>
                <w:szCs w:val="22"/>
              </w:rPr>
              <w:t>current</w:t>
            </w:r>
            <w:proofErr w:type="gramEnd"/>
            <w:r w:rsidRPr="005F66DE">
              <w:rPr>
                <w:bCs/>
                <w:iCs/>
                <w:sz w:val="22"/>
                <w:szCs w:val="22"/>
              </w:rPr>
              <w:t xml:space="preserve"> serving cells</w:t>
            </w:r>
          </w:p>
          <w:p w14:paraId="1A511E1D" w14:textId="77777777" w:rsidR="005F66DE" w:rsidRPr="005F66DE" w:rsidRDefault="005F66DE" w:rsidP="005F66DE">
            <w:pPr>
              <w:pStyle w:val="ListParagraph"/>
              <w:numPr>
                <w:ilvl w:val="0"/>
                <w:numId w:val="16"/>
              </w:numPr>
              <w:snapToGrid w:val="0"/>
              <w:spacing w:after="0"/>
              <w:ind w:left="779"/>
              <w:contextualSpacing w:val="0"/>
              <w:rPr>
                <w:sz w:val="22"/>
                <w:szCs w:val="22"/>
              </w:rPr>
            </w:pPr>
            <w:r w:rsidRPr="005F66DE">
              <w:rPr>
                <w:sz w:val="22"/>
                <w:szCs w:val="22"/>
              </w:rPr>
              <w:t xml:space="preserve">Cell switching time, which is defined by RAN2 and RAN4, may or may not include the potential components of beam application time above. </w:t>
            </w:r>
          </w:p>
          <w:p w14:paraId="34FCF323" w14:textId="77777777" w:rsidR="005F66DE" w:rsidRPr="005F66DE" w:rsidRDefault="005F66DE" w:rsidP="005F66DE">
            <w:pPr>
              <w:pStyle w:val="Header"/>
              <w:ind w:left="419"/>
              <w:rPr>
                <w:bCs/>
                <w:sz w:val="22"/>
                <w:szCs w:val="22"/>
                <w:highlight w:val="yellow"/>
                <w:lang w:eastAsia="ja-JP"/>
              </w:rPr>
            </w:pPr>
          </w:p>
          <w:p w14:paraId="5C8DE6A9" w14:textId="74B6205E" w:rsidR="005F66DE" w:rsidRDefault="005F66DE" w:rsidP="005F66DE">
            <w:pPr>
              <w:pStyle w:val="Header"/>
              <w:ind w:left="419"/>
              <w:rPr>
                <w:bCs/>
                <w:sz w:val="22"/>
                <w:szCs w:val="22"/>
                <w:lang w:val="en-US" w:eastAsia="ja-JP"/>
              </w:rPr>
            </w:pPr>
            <w:r w:rsidRPr="005F66DE">
              <w:rPr>
                <w:bCs/>
                <w:sz w:val="22"/>
                <w:szCs w:val="22"/>
                <w:lang w:val="en-US" w:eastAsia="ja-JP"/>
              </w:rPr>
              <w:t xml:space="preserve">RAN1 respectfully asks RAN2 and RAN4 to provide their feedback </w:t>
            </w:r>
            <w:r w:rsidRPr="005F66DE">
              <w:rPr>
                <w:bCs/>
                <w:sz w:val="22"/>
                <w:szCs w:val="22"/>
                <w:lang w:eastAsia="ja-JP"/>
              </w:rPr>
              <w:t>to</w:t>
            </w:r>
            <w:r w:rsidRPr="005F66DE">
              <w:rPr>
                <w:bCs/>
                <w:sz w:val="22"/>
                <w:szCs w:val="22"/>
                <w:lang w:val="en-US" w:eastAsia="ja-JP"/>
              </w:rPr>
              <w:t xml:space="preserve"> complete the RAN1 work on beam switching time for LTM.</w:t>
            </w:r>
          </w:p>
        </w:tc>
      </w:tr>
    </w:tbl>
    <w:p w14:paraId="21D26B47" w14:textId="77777777" w:rsidR="005F66DE" w:rsidRDefault="005F66DE" w:rsidP="00527507">
      <w:pPr>
        <w:rPr>
          <w:bCs/>
          <w:sz w:val="22"/>
          <w:szCs w:val="22"/>
          <w:lang w:val="en-US" w:eastAsia="ja-JP"/>
        </w:rPr>
      </w:pPr>
    </w:p>
    <w:p w14:paraId="3A751161" w14:textId="28CFEE4A" w:rsidR="00844855" w:rsidRPr="005F66DE" w:rsidRDefault="0033374C" w:rsidP="00527507">
      <w:pPr>
        <w:rPr>
          <w:bCs/>
          <w:sz w:val="22"/>
          <w:szCs w:val="22"/>
          <w:lang w:val="en-US" w:eastAsia="ja-JP"/>
        </w:rPr>
      </w:pPr>
      <w:r w:rsidRPr="005F66DE">
        <w:rPr>
          <w:bCs/>
          <w:sz w:val="22"/>
          <w:szCs w:val="22"/>
          <w:lang w:val="en-US" w:eastAsia="ja-JP"/>
        </w:rPr>
        <w:t xml:space="preserve">As per </w:t>
      </w:r>
      <w:r w:rsidR="00CD5D71" w:rsidRPr="005F66DE">
        <w:rPr>
          <w:bCs/>
          <w:sz w:val="22"/>
          <w:szCs w:val="22"/>
          <w:lang w:val="en-US" w:eastAsia="ja-JP"/>
        </w:rPr>
        <w:t>RAN1 agreement</w:t>
      </w:r>
      <w:r w:rsidR="004C24C9" w:rsidRPr="005F66DE">
        <w:rPr>
          <w:bCs/>
          <w:sz w:val="22"/>
          <w:szCs w:val="22"/>
          <w:lang w:val="en-US" w:eastAsia="ja-JP"/>
        </w:rPr>
        <w:t xml:space="preserve">, </w:t>
      </w:r>
      <w:r w:rsidR="00CD5D71" w:rsidRPr="005F66DE">
        <w:rPr>
          <w:bCs/>
          <w:sz w:val="22"/>
          <w:szCs w:val="22"/>
          <w:lang w:val="en-US" w:eastAsia="ja-JP"/>
        </w:rPr>
        <w:t>beam app</w:t>
      </w:r>
      <w:r w:rsidR="004D0EB5" w:rsidRPr="005F66DE">
        <w:rPr>
          <w:bCs/>
          <w:sz w:val="22"/>
          <w:szCs w:val="22"/>
          <w:lang w:val="en-US" w:eastAsia="ja-JP"/>
        </w:rPr>
        <w:t>lication time star</w:t>
      </w:r>
      <w:r w:rsidR="005F66DE">
        <w:rPr>
          <w:bCs/>
          <w:sz w:val="22"/>
          <w:szCs w:val="22"/>
          <w:lang w:val="en-US" w:eastAsia="ja-JP"/>
        </w:rPr>
        <w:t>t</w:t>
      </w:r>
      <w:r w:rsidR="004D0EB5" w:rsidRPr="005F66DE">
        <w:rPr>
          <w:bCs/>
          <w:sz w:val="22"/>
          <w:szCs w:val="22"/>
          <w:lang w:val="en-US" w:eastAsia="ja-JP"/>
        </w:rPr>
        <w:t xml:space="preserve">s </w:t>
      </w:r>
      <w:r w:rsidR="004D0EB5" w:rsidRPr="005F66DE">
        <w:rPr>
          <w:sz w:val="22"/>
          <w:szCs w:val="22"/>
        </w:rPr>
        <w:t xml:space="preserve">from the last symbol of the PUCCH or PUSCH carrying the HARQ-ACK for the PDSCH which carries MAC-CE containing cell switch command with the beam indication and further consist of </w:t>
      </w:r>
      <w:r w:rsidR="008A6CC3" w:rsidRPr="005F66DE">
        <w:rPr>
          <w:sz w:val="22"/>
          <w:szCs w:val="22"/>
        </w:rPr>
        <w:t xml:space="preserve">following </w:t>
      </w:r>
      <w:r w:rsidR="00844855" w:rsidRPr="005F66DE">
        <w:rPr>
          <w:bCs/>
          <w:sz w:val="22"/>
          <w:szCs w:val="22"/>
          <w:lang w:val="en-US" w:eastAsia="ja-JP"/>
        </w:rPr>
        <w:t xml:space="preserve">three components. </w:t>
      </w:r>
    </w:p>
    <w:p w14:paraId="308D07CA" w14:textId="57316723" w:rsidR="004C24C9" w:rsidRPr="005F66DE" w:rsidRDefault="008A6CC3" w:rsidP="00A97683">
      <w:pPr>
        <w:pStyle w:val="ListParagraph"/>
        <w:numPr>
          <w:ilvl w:val="0"/>
          <w:numId w:val="18"/>
        </w:numPr>
        <w:rPr>
          <w:bCs/>
          <w:sz w:val="22"/>
          <w:szCs w:val="22"/>
          <w:lang w:val="en-US" w:eastAsia="ja-JP"/>
        </w:rPr>
      </w:pPr>
      <w:r w:rsidRPr="005F66DE">
        <w:rPr>
          <w:bCs/>
          <w:sz w:val="22"/>
          <w:szCs w:val="22"/>
          <w:lang w:val="en-US" w:eastAsia="ja-JP"/>
        </w:rPr>
        <w:t>MAC CE</w:t>
      </w:r>
      <w:r w:rsidR="004C24C9" w:rsidRPr="005F66DE">
        <w:rPr>
          <w:bCs/>
          <w:sz w:val="22"/>
          <w:szCs w:val="22"/>
          <w:lang w:val="en-US" w:eastAsia="ja-JP"/>
        </w:rPr>
        <w:t xml:space="preserve"> processing time </w:t>
      </w:r>
    </w:p>
    <w:p w14:paraId="17539DEC" w14:textId="75B0BF1F" w:rsidR="004C24C9" w:rsidRPr="005F66DE" w:rsidRDefault="004C24C9" w:rsidP="00A97683">
      <w:pPr>
        <w:pStyle w:val="ListParagraph"/>
        <w:numPr>
          <w:ilvl w:val="0"/>
          <w:numId w:val="18"/>
        </w:numPr>
        <w:rPr>
          <w:bCs/>
          <w:sz w:val="22"/>
          <w:szCs w:val="22"/>
          <w:lang w:val="en-US" w:eastAsia="ja-JP"/>
        </w:rPr>
      </w:pPr>
      <w:r w:rsidRPr="005F66DE">
        <w:rPr>
          <w:bCs/>
          <w:sz w:val="22"/>
          <w:szCs w:val="22"/>
          <w:lang w:val="en-US" w:eastAsia="ja-JP"/>
        </w:rPr>
        <w:t xml:space="preserve">QCL </w:t>
      </w:r>
      <w:r w:rsidR="00712DBC" w:rsidRPr="005F66DE">
        <w:rPr>
          <w:bCs/>
          <w:sz w:val="22"/>
          <w:szCs w:val="22"/>
          <w:lang w:val="en-US" w:eastAsia="ja-JP"/>
        </w:rPr>
        <w:t xml:space="preserve">determination and </w:t>
      </w:r>
      <w:r w:rsidRPr="005F66DE">
        <w:rPr>
          <w:bCs/>
          <w:sz w:val="22"/>
          <w:szCs w:val="22"/>
          <w:lang w:val="en-US" w:eastAsia="ja-JP"/>
        </w:rPr>
        <w:t xml:space="preserve">application time </w:t>
      </w:r>
    </w:p>
    <w:p w14:paraId="2485BA89" w14:textId="4E0D22CD" w:rsidR="004C24C9" w:rsidRPr="005F66DE" w:rsidRDefault="004C24C9" w:rsidP="00A97683">
      <w:pPr>
        <w:pStyle w:val="ListParagraph"/>
        <w:numPr>
          <w:ilvl w:val="0"/>
          <w:numId w:val="18"/>
        </w:numPr>
        <w:rPr>
          <w:bCs/>
          <w:sz w:val="22"/>
          <w:szCs w:val="22"/>
          <w:lang w:val="en-US" w:eastAsia="ja-JP"/>
        </w:rPr>
      </w:pPr>
      <w:r w:rsidRPr="005F66DE">
        <w:rPr>
          <w:bCs/>
          <w:sz w:val="22"/>
          <w:szCs w:val="22"/>
          <w:lang w:val="en-US" w:eastAsia="ja-JP"/>
        </w:rPr>
        <w:t>Fine timing acquisition</w:t>
      </w:r>
    </w:p>
    <w:p w14:paraId="4A8CCED8" w14:textId="1AA0FBCB" w:rsidR="00F12A96" w:rsidRPr="005F66DE" w:rsidRDefault="00C8166C" w:rsidP="00C8166C">
      <w:pPr>
        <w:rPr>
          <w:bCs/>
          <w:sz w:val="22"/>
          <w:szCs w:val="22"/>
          <w:lang w:val="en-US" w:eastAsia="ja-JP"/>
        </w:rPr>
      </w:pPr>
      <w:r w:rsidRPr="005F66DE">
        <w:rPr>
          <w:bCs/>
          <w:sz w:val="22"/>
          <w:szCs w:val="22"/>
          <w:lang w:val="en-US" w:eastAsia="ja-JP"/>
        </w:rPr>
        <w:lastRenderedPageBreak/>
        <w:t xml:space="preserve">MAC CE processing time </w:t>
      </w:r>
      <w:r w:rsidR="00F019E9" w:rsidRPr="005F66DE">
        <w:rPr>
          <w:bCs/>
          <w:sz w:val="22"/>
          <w:szCs w:val="22"/>
          <w:lang w:val="en-US" w:eastAsia="ja-JP"/>
        </w:rPr>
        <w:t xml:space="preserve">can be assumed as legacy value </w:t>
      </w:r>
      <w:r w:rsidR="000C33DE">
        <w:rPr>
          <w:bCs/>
          <w:sz w:val="22"/>
          <w:szCs w:val="22"/>
          <w:lang w:val="en-US" w:eastAsia="ja-JP"/>
        </w:rPr>
        <w:t>(</w:t>
      </w:r>
      <w:r w:rsidR="00F019E9" w:rsidRPr="005F66DE">
        <w:rPr>
          <w:bCs/>
          <w:sz w:val="22"/>
          <w:szCs w:val="22"/>
          <w:lang w:val="en-US" w:eastAsia="ja-JP"/>
        </w:rPr>
        <w:t>which is 3ms</w:t>
      </w:r>
      <w:r w:rsidR="000C33DE">
        <w:rPr>
          <w:bCs/>
          <w:sz w:val="22"/>
          <w:szCs w:val="22"/>
          <w:lang w:val="en-US" w:eastAsia="ja-JP"/>
        </w:rPr>
        <w:t>)</w:t>
      </w:r>
      <w:r w:rsidR="00F019E9" w:rsidRPr="005F66DE">
        <w:rPr>
          <w:bCs/>
          <w:sz w:val="22"/>
          <w:szCs w:val="22"/>
          <w:lang w:val="en-US" w:eastAsia="ja-JP"/>
        </w:rPr>
        <w:t xml:space="preserve">. </w:t>
      </w:r>
      <w:r w:rsidR="00385387">
        <w:rPr>
          <w:bCs/>
          <w:sz w:val="22"/>
          <w:szCs w:val="22"/>
          <w:lang w:val="en-US" w:eastAsia="ja-JP"/>
        </w:rPr>
        <w:t xml:space="preserve">The time required to complete </w:t>
      </w:r>
      <w:r w:rsidR="00B95152" w:rsidRPr="005F66DE">
        <w:rPr>
          <w:bCs/>
          <w:sz w:val="22"/>
          <w:szCs w:val="22"/>
          <w:lang w:val="en-US" w:eastAsia="ja-JP"/>
        </w:rPr>
        <w:t xml:space="preserve">QCL determination and application, </w:t>
      </w:r>
      <w:r w:rsidR="00385387">
        <w:rPr>
          <w:bCs/>
          <w:sz w:val="22"/>
          <w:szCs w:val="22"/>
          <w:lang w:val="en-US" w:eastAsia="ja-JP"/>
        </w:rPr>
        <w:t xml:space="preserve">and </w:t>
      </w:r>
      <w:r w:rsidR="00B95152" w:rsidRPr="005F66DE">
        <w:rPr>
          <w:bCs/>
          <w:sz w:val="22"/>
          <w:szCs w:val="22"/>
          <w:lang w:val="en-US" w:eastAsia="ja-JP"/>
        </w:rPr>
        <w:t xml:space="preserve">fine timing </w:t>
      </w:r>
      <w:r w:rsidR="00443C37" w:rsidRPr="005F66DE">
        <w:rPr>
          <w:bCs/>
          <w:sz w:val="22"/>
          <w:szCs w:val="22"/>
          <w:lang w:val="en-US" w:eastAsia="ja-JP"/>
        </w:rPr>
        <w:t xml:space="preserve">acquisition </w:t>
      </w:r>
      <w:r w:rsidR="00385387">
        <w:rPr>
          <w:bCs/>
          <w:sz w:val="22"/>
          <w:szCs w:val="22"/>
          <w:lang w:val="en-US" w:eastAsia="ja-JP"/>
        </w:rPr>
        <w:t xml:space="preserve">may vary </w:t>
      </w:r>
      <w:r w:rsidR="00443C37" w:rsidRPr="005F66DE">
        <w:rPr>
          <w:bCs/>
          <w:sz w:val="22"/>
          <w:szCs w:val="22"/>
          <w:lang w:val="en-US" w:eastAsia="ja-JP"/>
        </w:rPr>
        <w:t>depend</w:t>
      </w:r>
      <w:r w:rsidR="00385387">
        <w:rPr>
          <w:bCs/>
          <w:sz w:val="22"/>
          <w:szCs w:val="22"/>
          <w:lang w:val="en-US" w:eastAsia="ja-JP"/>
        </w:rPr>
        <w:t xml:space="preserve">ing </w:t>
      </w:r>
      <w:r w:rsidR="00443C37" w:rsidRPr="005F66DE">
        <w:rPr>
          <w:bCs/>
          <w:sz w:val="22"/>
          <w:szCs w:val="22"/>
          <w:lang w:val="en-US" w:eastAsia="ja-JP"/>
        </w:rPr>
        <w:t>on different cases</w:t>
      </w:r>
      <w:r w:rsidR="00840BCA">
        <w:rPr>
          <w:bCs/>
          <w:sz w:val="22"/>
          <w:szCs w:val="22"/>
          <w:lang w:val="en-US" w:eastAsia="ja-JP"/>
        </w:rPr>
        <w:t xml:space="preserve"> and we analyze the delay for these different cases below.</w:t>
      </w:r>
    </w:p>
    <w:p w14:paraId="20750533" w14:textId="77777777" w:rsidR="00D855BC" w:rsidRPr="00D76F36" w:rsidRDefault="00443C37" w:rsidP="00443C37">
      <w:pPr>
        <w:rPr>
          <w:bCs/>
          <w:sz w:val="22"/>
          <w:szCs w:val="22"/>
          <w:u w:val="single"/>
          <w:lang w:val="en-US" w:eastAsia="ja-JP"/>
        </w:rPr>
      </w:pPr>
      <w:bookmarkStart w:id="4" w:name="_Hlk142045972"/>
      <w:r w:rsidRPr="00D76F36">
        <w:rPr>
          <w:bCs/>
          <w:sz w:val="22"/>
          <w:szCs w:val="22"/>
          <w:u w:val="single"/>
          <w:lang w:val="en-US" w:eastAsia="ja-JP"/>
        </w:rPr>
        <w:t xml:space="preserve">When </w:t>
      </w:r>
      <w:r w:rsidR="00795388" w:rsidRPr="00D76F36">
        <w:rPr>
          <w:bCs/>
          <w:sz w:val="22"/>
          <w:szCs w:val="22"/>
          <w:u w:val="single"/>
          <w:lang w:val="en-US" w:eastAsia="ja-JP"/>
        </w:rPr>
        <w:t>UE receive the TCI state activation before receiving the cell switch command</w:t>
      </w:r>
      <w:bookmarkEnd w:id="4"/>
      <w:r w:rsidR="0033374C" w:rsidRPr="00D76F36">
        <w:rPr>
          <w:bCs/>
          <w:sz w:val="22"/>
          <w:szCs w:val="22"/>
          <w:u w:val="single"/>
          <w:lang w:val="en-US" w:eastAsia="ja-JP"/>
        </w:rPr>
        <w:t xml:space="preserve">. </w:t>
      </w:r>
    </w:p>
    <w:p w14:paraId="12068B33" w14:textId="39209772" w:rsidR="0008407D" w:rsidRPr="00D76F36" w:rsidRDefault="0033374C" w:rsidP="00443C37">
      <w:pPr>
        <w:rPr>
          <w:iCs/>
          <w:sz w:val="22"/>
          <w:szCs w:val="22"/>
          <w:lang w:val="en-US"/>
        </w:rPr>
      </w:pPr>
      <w:r w:rsidRPr="00D76F36">
        <w:rPr>
          <w:bCs/>
          <w:sz w:val="22"/>
          <w:szCs w:val="22"/>
          <w:lang w:val="en-US" w:eastAsia="ja-JP"/>
        </w:rPr>
        <w:t xml:space="preserve">In this </w:t>
      </w:r>
      <w:r w:rsidR="00772F23">
        <w:rPr>
          <w:bCs/>
          <w:sz w:val="22"/>
          <w:szCs w:val="22"/>
          <w:lang w:val="en-US" w:eastAsia="ja-JP"/>
        </w:rPr>
        <w:t>scenario</w:t>
      </w:r>
      <w:r w:rsidRPr="00D76F36">
        <w:rPr>
          <w:bCs/>
          <w:sz w:val="22"/>
          <w:szCs w:val="22"/>
          <w:lang w:val="en-US" w:eastAsia="ja-JP"/>
        </w:rPr>
        <w:t xml:space="preserve">, </w:t>
      </w:r>
      <w:r w:rsidR="00D855BC" w:rsidRPr="00D76F36">
        <w:rPr>
          <w:bCs/>
          <w:sz w:val="22"/>
          <w:szCs w:val="22"/>
          <w:lang w:val="en-US" w:eastAsia="ja-JP"/>
        </w:rPr>
        <w:t>UE have activated the TCI state</w:t>
      </w:r>
      <w:r w:rsidR="00632B9A" w:rsidRPr="00D76F36">
        <w:rPr>
          <w:bCs/>
          <w:sz w:val="22"/>
          <w:szCs w:val="22"/>
          <w:lang w:val="en-US" w:eastAsia="ja-JP"/>
        </w:rPr>
        <w:t xml:space="preserve"> before receiving the cell switch command. T</w:t>
      </w:r>
      <w:r w:rsidR="00D855BC" w:rsidRPr="00D76F36">
        <w:rPr>
          <w:bCs/>
          <w:sz w:val="22"/>
          <w:szCs w:val="22"/>
          <w:lang w:val="en-US" w:eastAsia="ja-JP"/>
        </w:rPr>
        <w:t xml:space="preserve">hat means </w:t>
      </w:r>
      <w:r w:rsidR="00632B9A" w:rsidRPr="00D76F36">
        <w:rPr>
          <w:bCs/>
          <w:sz w:val="22"/>
          <w:szCs w:val="22"/>
          <w:lang w:val="en-US" w:eastAsia="ja-JP"/>
        </w:rPr>
        <w:t xml:space="preserve">UE had </w:t>
      </w:r>
      <w:r w:rsidR="00D855BC" w:rsidRPr="00D76F36">
        <w:rPr>
          <w:bCs/>
          <w:sz w:val="22"/>
          <w:szCs w:val="22"/>
          <w:lang w:val="en-US" w:eastAsia="ja-JP"/>
        </w:rPr>
        <w:t>determined the QCL r</w:t>
      </w:r>
      <w:r w:rsidR="00922F6C" w:rsidRPr="00D76F36">
        <w:rPr>
          <w:bCs/>
          <w:sz w:val="22"/>
          <w:szCs w:val="22"/>
          <w:lang w:val="en-US" w:eastAsia="ja-JP"/>
        </w:rPr>
        <w:t xml:space="preserve">elation parameters and been tracking the fine timing for the activated TCI state. If the activated TCI state is </w:t>
      </w:r>
      <w:r w:rsidR="003607CA" w:rsidRPr="00D76F36">
        <w:rPr>
          <w:bCs/>
          <w:sz w:val="22"/>
          <w:szCs w:val="22"/>
          <w:lang w:val="en-US" w:eastAsia="ja-JP"/>
        </w:rPr>
        <w:t xml:space="preserve">indicated in the cell switch command, the beam application time can be same as </w:t>
      </w:r>
      <w:r w:rsidR="003607CA" w:rsidRPr="00D76F36">
        <w:rPr>
          <w:iCs/>
          <w:sz w:val="22"/>
          <w:szCs w:val="22"/>
          <w:lang w:val="en-US"/>
        </w:rPr>
        <w:t>BeamAppTime-r17</w:t>
      </w:r>
      <w:r w:rsidR="00AF2957" w:rsidRPr="00D76F36">
        <w:rPr>
          <w:iCs/>
          <w:sz w:val="22"/>
          <w:szCs w:val="22"/>
          <w:lang w:val="en-US"/>
        </w:rPr>
        <w:t xml:space="preserve"> as UE just need to perform </w:t>
      </w:r>
      <w:r w:rsidR="000E20E8" w:rsidRPr="00D76F36">
        <w:rPr>
          <w:iCs/>
          <w:sz w:val="22"/>
          <w:szCs w:val="22"/>
          <w:lang w:val="en-US"/>
        </w:rPr>
        <w:t xml:space="preserve">spatial parameters </w:t>
      </w:r>
      <w:r w:rsidR="00AF2957" w:rsidRPr="00D76F36">
        <w:rPr>
          <w:iCs/>
          <w:sz w:val="22"/>
          <w:szCs w:val="22"/>
          <w:lang w:val="en-US"/>
        </w:rPr>
        <w:t>switch</w:t>
      </w:r>
      <w:r w:rsidR="000E20E8" w:rsidRPr="00D76F36">
        <w:rPr>
          <w:iCs/>
          <w:sz w:val="22"/>
          <w:szCs w:val="22"/>
          <w:lang w:val="en-US"/>
        </w:rPr>
        <w:t xml:space="preserve"> to receive beam </w:t>
      </w:r>
      <w:r w:rsidR="00E03874">
        <w:rPr>
          <w:iCs/>
          <w:sz w:val="22"/>
          <w:szCs w:val="22"/>
          <w:lang w:val="en-US"/>
        </w:rPr>
        <w:t>in</w:t>
      </w:r>
      <w:r w:rsidR="000E20E8" w:rsidRPr="00D76F36">
        <w:rPr>
          <w:iCs/>
          <w:sz w:val="22"/>
          <w:szCs w:val="22"/>
          <w:lang w:val="en-US"/>
        </w:rPr>
        <w:t xml:space="preserve"> target beam direction</w:t>
      </w:r>
      <w:r w:rsidR="00AF2957" w:rsidRPr="00D76F36">
        <w:rPr>
          <w:iCs/>
          <w:sz w:val="22"/>
          <w:szCs w:val="22"/>
          <w:lang w:val="en-US"/>
        </w:rPr>
        <w:t xml:space="preserve">. </w:t>
      </w:r>
      <w:r w:rsidR="003607CA" w:rsidRPr="00D76F36">
        <w:rPr>
          <w:iCs/>
          <w:sz w:val="22"/>
          <w:szCs w:val="22"/>
          <w:lang w:val="en-US"/>
        </w:rPr>
        <w:t xml:space="preserve"> </w:t>
      </w:r>
    </w:p>
    <w:p w14:paraId="0F748D63" w14:textId="07DE6F1E" w:rsidR="0008407D" w:rsidRPr="00D76F36" w:rsidRDefault="0008407D" w:rsidP="00A97683">
      <w:pPr>
        <w:pStyle w:val="ListParagraph"/>
        <w:numPr>
          <w:ilvl w:val="0"/>
          <w:numId w:val="19"/>
        </w:numPr>
        <w:rPr>
          <w:iCs/>
          <w:sz w:val="22"/>
          <w:szCs w:val="22"/>
          <w:lang w:val="en-US"/>
        </w:rPr>
      </w:pPr>
      <w:bookmarkStart w:id="5" w:name="_Hlk142680900"/>
      <w:r w:rsidRPr="00D76F36">
        <w:rPr>
          <w:iCs/>
          <w:sz w:val="22"/>
          <w:szCs w:val="22"/>
          <w:lang w:val="en-US"/>
        </w:rPr>
        <w:t>When UE receive the TCI state activation before receiving the cell switch command, beam application time is same as BeamAppTime-r17</w:t>
      </w:r>
      <w:r w:rsidR="00A51FA4">
        <w:rPr>
          <w:iCs/>
          <w:sz w:val="22"/>
          <w:szCs w:val="22"/>
          <w:lang w:val="en-US"/>
        </w:rPr>
        <w:t>.</w:t>
      </w:r>
      <w:bookmarkEnd w:id="5"/>
    </w:p>
    <w:p w14:paraId="6FD34D4B" w14:textId="77777777" w:rsidR="00E03874" w:rsidRDefault="00E03874" w:rsidP="00200930">
      <w:pPr>
        <w:rPr>
          <w:rFonts w:ascii="Arial" w:hAnsi="Arial" w:cs="Arial"/>
          <w:bCs/>
          <w:sz w:val="22"/>
          <w:szCs w:val="22"/>
          <w:u w:val="single"/>
          <w:lang w:val="en-US" w:eastAsia="ja-JP"/>
        </w:rPr>
      </w:pPr>
    </w:p>
    <w:p w14:paraId="0E1866F6" w14:textId="024D7021" w:rsidR="00200930" w:rsidRPr="00E03874" w:rsidRDefault="00200930" w:rsidP="00200930">
      <w:pPr>
        <w:rPr>
          <w:bCs/>
          <w:sz w:val="22"/>
          <w:szCs w:val="22"/>
          <w:u w:val="single"/>
          <w:lang w:val="en-US" w:eastAsia="ja-JP"/>
        </w:rPr>
      </w:pPr>
      <w:r w:rsidRPr="00E03874">
        <w:rPr>
          <w:bCs/>
          <w:sz w:val="22"/>
          <w:szCs w:val="22"/>
          <w:u w:val="single"/>
          <w:lang w:val="en-US" w:eastAsia="ja-JP"/>
        </w:rPr>
        <w:t xml:space="preserve">When UE receive the TCI state activation along with the cell switch command. </w:t>
      </w:r>
    </w:p>
    <w:p w14:paraId="20674D89" w14:textId="7DB140A4" w:rsidR="0008407D" w:rsidRPr="00E03874" w:rsidRDefault="00352DCD" w:rsidP="00352DCD">
      <w:pPr>
        <w:rPr>
          <w:iCs/>
          <w:sz w:val="22"/>
          <w:szCs w:val="22"/>
          <w:lang w:val="en-US"/>
        </w:rPr>
      </w:pPr>
      <w:r w:rsidRPr="00E03874">
        <w:rPr>
          <w:bCs/>
          <w:sz w:val="22"/>
          <w:szCs w:val="22"/>
          <w:lang w:val="en-US" w:eastAsia="ja-JP"/>
        </w:rPr>
        <w:t xml:space="preserve">In this </w:t>
      </w:r>
      <w:r w:rsidR="00772F23">
        <w:rPr>
          <w:bCs/>
          <w:sz w:val="22"/>
          <w:szCs w:val="22"/>
          <w:lang w:val="en-US" w:eastAsia="ja-JP"/>
        </w:rPr>
        <w:t>scenario</w:t>
      </w:r>
      <w:r w:rsidRPr="00E03874">
        <w:rPr>
          <w:bCs/>
          <w:sz w:val="22"/>
          <w:szCs w:val="22"/>
          <w:lang w:val="en-US" w:eastAsia="ja-JP"/>
        </w:rPr>
        <w:t xml:space="preserve">, UE </w:t>
      </w:r>
      <w:r w:rsidR="00DA46A9" w:rsidRPr="00E03874">
        <w:rPr>
          <w:bCs/>
          <w:sz w:val="22"/>
          <w:szCs w:val="22"/>
          <w:lang w:val="en-US" w:eastAsia="ja-JP"/>
        </w:rPr>
        <w:t>need to</w:t>
      </w:r>
      <w:r w:rsidRPr="00E03874">
        <w:rPr>
          <w:bCs/>
          <w:sz w:val="22"/>
          <w:szCs w:val="22"/>
          <w:lang w:val="en-US" w:eastAsia="ja-JP"/>
        </w:rPr>
        <w:t xml:space="preserve"> activate the TCI state </w:t>
      </w:r>
      <w:r w:rsidR="00DA46A9" w:rsidRPr="00E03874">
        <w:rPr>
          <w:bCs/>
          <w:sz w:val="22"/>
          <w:szCs w:val="22"/>
          <w:lang w:val="en-US" w:eastAsia="ja-JP"/>
        </w:rPr>
        <w:t>after receiving the</w:t>
      </w:r>
      <w:r w:rsidR="00685D0D" w:rsidRPr="00E03874">
        <w:rPr>
          <w:bCs/>
          <w:sz w:val="22"/>
          <w:szCs w:val="22"/>
          <w:lang w:val="en-US" w:eastAsia="ja-JP"/>
        </w:rPr>
        <w:t xml:space="preserve"> </w:t>
      </w:r>
      <w:r w:rsidRPr="00E03874">
        <w:rPr>
          <w:bCs/>
          <w:sz w:val="22"/>
          <w:szCs w:val="22"/>
          <w:lang w:val="en-US" w:eastAsia="ja-JP"/>
        </w:rPr>
        <w:t xml:space="preserve">cell switch command. That means UE </w:t>
      </w:r>
      <w:r w:rsidR="00151201" w:rsidRPr="00E03874">
        <w:rPr>
          <w:bCs/>
          <w:sz w:val="22"/>
          <w:szCs w:val="22"/>
          <w:lang w:val="en-US" w:eastAsia="ja-JP"/>
        </w:rPr>
        <w:t>must</w:t>
      </w:r>
      <w:r w:rsidR="00067B39" w:rsidRPr="00E03874">
        <w:rPr>
          <w:bCs/>
          <w:sz w:val="22"/>
          <w:szCs w:val="22"/>
          <w:lang w:val="en-US" w:eastAsia="ja-JP"/>
        </w:rPr>
        <w:t xml:space="preserve"> </w:t>
      </w:r>
      <w:r w:rsidRPr="00E03874">
        <w:rPr>
          <w:bCs/>
          <w:sz w:val="22"/>
          <w:szCs w:val="22"/>
          <w:lang w:val="en-US" w:eastAsia="ja-JP"/>
        </w:rPr>
        <w:t xml:space="preserve">determine the QCL relation parameters and </w:t>
      </w:r>
      <w:r w:rsidR="00067B39" w:rsidRPr="00E03874">
        <w:rPr>
          <w:bCs/>
          <w:sz w:val="22"/>
          <w:szCs w:val="22"/>
          <w:lang w:val="en-US" w:eastAsia="ja-JP"/>
        </w:rPr>
        <w:t xml:space="preserve">need to perform fine time tracking </w:t>
      </w:r>
      <w:r w:rsidR="0064378E" w:rsidRPr="00E03874">
        <w:rPr>
          <w:bCs/>
          <w:sz w:val="22"/>
          <w:szCs w:val="22"/>
          <w:lang w:val="en-US" w:eastAsia="ja-JP"/>
        </w:rPr>
        <w:t xml:space="preserve">if the RS associated with TCI state is measured </w:t>
      </w:r>
      <w:r w:rsidR="00B371FE">
        <w:rPr>
          <w:bCs/>
          <w:sz w:val="22"/>
          <w:szCs w:val="22"/>
          <w:lang w:val="en-US" w:eastAsia="ja-JP"/>
        </w:rPr>
        <w:t>before</w:t>
      </w:r>
      <w:r w:rsidR="0064378E" w:rsidRPr="00E03874">
        <w:rPr>
          <w:bCs/>
          <w:sz w:val="22"/>
          <w:szCs w:val="22"/>
          <w:lang w:val="en-US" w:eastAsia="ja-JP"/>
        </w:rPr>
        <w:t xml:space="preserve"> certain time</w:t>
      </w:r>
      <w:r w:rsidR="00772F23">
        <w:rPr>
          <w:bCs/>
          <w:sz w:val="22"/>
          <w:szCs w:val="22"/>
          <w:lang w:val="en-US" w:eastAsia="ja-JP"/>
        </w:rPr>
        <w:t xml:space="preserve"> ((e.g., 160ms)</w:t>
      </w:r>
      <w:r w:rsidR="0064378E" w:rsidRPr="00E03874">
        <w:rPr>
          <w:bCs/>
          <w:sz w:val="22"/>
          <w:szCs w:val="22"/>
          <w:lang w:val="en-US" w:eastAsia="ja-JP"/>
        </w:rPr>
        <w:t xml:space="preserve">. </w:t>
      </w:r>
      <w:r w:rsidR="001B11B3" w:rsidRPr="00E03874">
        <w:rPr>
          <w:bCs/>
          <w:sz w:val="22"/>
          <w:szCs w:val="22"/>
          <w:lang w:val="en-US" w:eastAsia="ja-JP"/>
        </w:rPr>
        <w:t xml:space="preserve">In this scenario, beam application time involve </w:t>
      </w:r>
      <w:r w:rsidR="00DE4566" w:rsidRPr="00E03874">
        <w:rPr>
          <w:iCs/>
          <w:sz w:val="22"/>
          <w:szCs w:val="22"/>
          <w:lang w:val="en-US"/>
        </w:rPr>
        <w:t xml:space="preserve">time </w:t>
      </w:r>
      <w:r w:rsidR="003A3168">
        <w:rPr>
          <w:iCs/>
          <w:sz w:val="22"/>
          <w:szCs w:val="22"/>
          <w:lang w:val="en-US"/>
        </w:rPr>
        <w:t>for determining the best beam direction</w:t>
      </w:r>
      <w:r w:rsidR="00507933">
        <w:rPr>
          <w:iCs/>
          <w:sz w:val="22"/>
          <w:szCs w:val="22"/>
          <w:lang w:val="en-US"/>
        </w:rPr>
        <w:t xml:space="preserve"> (depending on FR1 or FR2)</w:t>
      </w:r>
      <w:r w:rsidR="003A3168">
        <w:rPr>
          <w:iCs/>
          <w:sz w:val="22"/>
          <w:szCs w:val="22"/>
          <w:lang w:val="en-US"/>
        </w:rPr>
        <w:t xml:space="preserve"> </w:t>
      </w:r>
      <w:r w:rsidR="00A33801">
        <w:rPr>
          <w:iCs/>
          <w:sz w:val="22"/>
          <w:szCs w:val="22"/>
          <w:lang w:val="en-US"/>
        </w:rPr>
        <w:t xml:space="preserve">to receive for the target TCI state </w:t>
      </w:r>
      <w:r w:rsidR="003A3168">
        <w:rPr>
          <w:iCs/>
          <w:sz w:val="22"/>
          <w:szCs w:val="22"/>
          <w:lang w:val="en-US"/>
        </w:rPr>
        <w:t xml:space="preserve">and time </w:t>
      </w:r>
      <w:r w:rsidR="00A33801">
        <w:rPr>
          <w:iCs/>
          <w:sz w:val="22"/>
          <w:szCs w:val="22"/>
          <w:lang w:val="en-US"/>
        </w:rPr>
        <w:t xml:space="preserve">fine time tracking. </w:t>
      </w:r>
      <w:r w:rsidR="00507933">
        <w:rPr>
          <w:iCs/>
          <w:sz w:val="22"/>
          <w:szCs w:val="22"/>
          <w:lang w:val="en-US"/>
        </w:rPr>
        <w:t xml:space="preserve">In FR1, UE need not perform RX beam sweeping and time for </w:t>
      </w:r>
      <w:r w:rsidR="00460040">
        <w:rPr>
          <w:iCs/>
          <w:sz w:val="22"/>
          <w:szCs w:val="22"/>
          <w:lang w:val="en-US"/>
        </w:rPr>
        <w:t xml:space="preserve">determining best beam direction is 0. In FR2, UE need to perform RX beam sweeping and compute L1-RSRP to determine best beam direction </w:t>
      </w:r>
      <w:r w:rsidR="007B01EE">
        <w:rPr>
          <w:iCs/>
          <w:sz w:val="22"/>
          <w:szCs w:val="22"/>
          <w:lang w:val="en-US"/>
        </w:rPr>
        <w:t xml:space="preserve">for the target TCI state. In FR1 and FR2, UE need to acquire fine time tracking before activating the TCI state. </w:t>
      </w:r>
    </w:p>
    <w:p w14:paraId="42672C62" w14:textId="65C9B525" w:rsidR="00EB0720" w:rsidRDefault="00876721" w:rsidP="00A97683">
      <w:pPr>
        <w:pStyle w:val="ListParagraph"/>
        <w:numPr>
          <w:ilvl w:val="0"/>
          <w:numId w:val="19"/>
        </w:numPr>
        <w:rPr>
          <w:iCs/>
          <w:sz w:val="22"/>
          <w:szCs w:val="22"/>
          <w:lang w:val="en-US"/>
        </w:rPr>
      </w:pPr>
      <w:r w:rsidRPr="00E03874">
        <w:rPr>
          <w:iCs/>
          <w:sz w:val="22"/>
          <w:szCs w:val="22"/>
          <w:lang w:val="en-US"/>
        </w:rPr>
        <w:t xml:space="preserve">When UE receive the TCI state activation </w:t>
      </w:r>
      <w:r w:rsidR="00C057D1" w:rsidRPr="00E03874">
        <w:rPr>
          <w:iCs/>
          <w:sz w:val="22"/>
          <w:szCs w:val="22"/>
          <w:lang w:val="en-US"/>
        </w:rPr>
        <w:t>along with</w:t>
      </w:r>
      <w:r w:rsidRPr="00E03874">
        <w:rPr>
          <w:iCs/>
          <w:sz w:val="22"/>
          <w:szCs w:val="22"/>
          <w:lang w:val="en-US"/>
        </w:rPr>
        <w:t xml:space="preserve"> the cell switch command, beam application time </w:t>
      </w:r>
      <w:r w:rsidR="00195CDE">
        <w:rPr>
          <w:iCs/>
          <w:sz w:val="22"/>
          <w:szCs w:val="22"/>
          <w:lang w:val="en-US"/>
        </w:rPr>
        <w:t>involves:</w:t>
      </w:r>
    </w:p>
    <w:p w14:paraId="4B87941D" w14:textId="39FA7464" w:rsidR="00195CDE" w:rsidRDefault="00195CDE" w:rsidP="00EB0720">
      <w:pPr>
        <w:pStyle w:val="ListParagraph"/>
        <w:numPr>
          <w:ilvl w:val="0"/>
          <w:numId w:val="23"/>
        </w:numPr>
        <w:rPr>
          <w:iCs/>
          <w:sz w:val="22"/>
          <w:szCs w:val="22"/>
          <w:lang w:val="en-US"/>
        </w:rPr>
      </w:pPr>
      <w:r>
        <w:rPr>
          <w:iCs/>
          <w:sz w:val="22"/>
          <w:szCs w:val="22"/>
          <w:lang w:val="en-US"/>
        </w:rPr>
        <w:t>T</w:t>
      </w:r>
      <w:r w:rsidR="00EB0720">
        <w:rPr>
          <w:iCs/>
          <w:sz w:val="22"/>
          <w:szCs w:val="22"/>
          <w:lang w:val="en-US"/>
        </w:rPr>
        <w:t xml:space="preserve">ime required to perform fine time tracking </w:t>
      </w:r>
      <w:r>
        <w:rPr>
          <w:iCs/>
          <w:sz w:val="22"/>
          <w:szCs w:val="22"/>
          <w:lang w:val="en-US"/>
        </w:rPr>
        <w:t xml:space="preserve">in FR1, </w:t>
      </w:r>
      <w:r w:rsidR="00EB0720">
        <w:rPr>
          <w:iCs/>
          <w:sz w:val="22"/>
          <w:szCs w:val="22"/>
          <w:lang w:val="en-US"/>
        </w:rPr>
        <w:t xml:space="preserve">if the RS measured is before </w:t>
      </w:r>
      <w:r w:rsidR="006E6F7C">
        <w:rPr>
          <w:iCs/>
          <w:sz w:val="22"/>
          <w:szCs w:val="22"/>
          <w:lang w:val="en-US"/>
        </w:rPr>
        <w:t>160ms.</w:t>
      </w:r>
    </w:p>
    <w:p w14:paraId="42E8CF7F" w14:textId="1DADFF2E" w:rsidR="00876721" w:rsidRPr="00E03874" w:rsidRDefault="00195CDE" w:rsidP="00EB0720">
      <w:pPr>
        <w:pStyle w:val="ListParagraph"/>
        <w:numPr>
          <w:ilvl w:val="0"/>
          <w:numId w:val="23"/>
        </w:numPr>
        <w:rPr>
          <w:iCs/>
          <w:sz w:val="22"/>
          <w:szCs w:val="22"/>
          <w:lang w:val="en-US"/>
        </w:rPr>
      </w:pPr>
      <w:r>
        <w:rPr>
          <w:iCs/>
          <w:sz w:val="22"/>
          <w:szCs w:val="22"/>
          <w:lang w:val="en-US"/>
        </w:rPr>
        <w:t>T</w:t>
      </w:r>
      <w:r w:rsidR="002F295F" w:rsidRPr="00E03874">
        <w:rPr>
          <w:iCs/>
          <w:sz w:val="22"/>
          <w:szCs w:val="22"/>
          <w:lang w:val="en-US"/>
        </w:rPr>
        <w:t xml:space="preserve">ime </w:t>
      </w:r>
      <w:r w:rsidR="007B2726" w:rsidRPr="00E03874">
        <w:rPr>
          <w:iCs/>
          <w:sz w:val="22"/>
          <w:szCs w:val="22"/>
          <w:lang w:val="en-US"/>
        </w:rPr>
        <w:t xml:space="preserve">required </w:t>
      </w:r>
      <w:r w:rsidR="002F295F" w:rsidRPr="00E03874">
        <w:rPr>
          <w:iCs/>
          <w:sz w:val="22"/>
          <w:szCs w:val="22"/>
          <w:lang w:val="en-US"/>
        </w:rPr>
        <w:t xml:space="preserve">for performing </w:t>
      </w:r>
      <w:r w:rsidR="0010758E" w:rsidRPr="00E03874">
        <w:rPr>
          <w:iCs/>
          <w:sz w:val="22"/>
          <w:szCs w:val="22"/>
          <w:lang w:val="en-US"/>
        </w:rPr>
        <w:t>L1-RSRP measurement</w:t>
      </w:r>
      <w:r w:rsidR="004112D4">
        <w:rPr>
          <w:iCs/>
          <w:sz w:val="22"/>
          <w:szCs w:val="22"/>
          <w:lang w:val="en-US"/>
        </w:rPr>
        <w:t xml:space="preserve"> and fine time tracking</w:t>
      </w:r>
      <w:r w:rsidR="006E6F7C">
        <w:rPr>
          <w:iCs/>
          <w:sz w:val="22"/>
          <w:szCs w:val="22"/>
          <w:lang w:val="en-US"/>
        </w:rPr>
        <w:t xml:space="preserve"> in FR2</w:t>
      </w:r>
      <w:r w:rsidR="0010758E" w:rsidRPr="00E03874">
        <w:rPr>
          <w:iCs/>
          <w:sz w:val="22"/>
          <w:szCs w:val="22"/>
          <w:lang w:val="en-US"/>
        </w:rPr>
        <w:t xml:space="preserve"> </w:t>
      </w:r>
      <w:r w:rsidR="002F295F" w:rsidRPr="00E03874">
        <w:rPr>
          <w:iCs/>
          <w:sz w:val="22"/>
          <w:szCs w:val="22"/>
          <w:lang w:val="en-US"/>
        </w:rPr>
        <w:t xml:space="preserve">on the target RS. </w:t>
      </w:r>
      <w:r w:rsidR="0010758E" w:rsidRPr="00E03874">
        <w:rPr>
          <w:iCs/>
          <w:sz w:val="22"/>
          <w:szCs w:val="22"/>
          <w:lang w:val="en-US"/>
        </w:rPr>
        <w:t xml:space="preserve"> </w:t>
      </w:r>
    </w:p>
    <w:p w14:paraId="4B6A2146" w14:textId="4C1017A1" w:rsidR="00352DCD" w:rsidRPr="0080167B" w:rsidRDefault="00352DCD" w:rsidP="00876721">
      <w:pPr>
        <w:pStyle w:val="ListParagraph"/>
        <w:ind w:left="360"/>
        <w:rPr>
          <w:rFonts w:ascii="Arial" w:hAnsi="Arial" w:cs="Arial"/>
          <w:iCs/>
          <w:sz w:val="22"/>
          <w:szCs w:val="22"/>
          <w:lang w:val="en-US"/>
        </w:rPr>
      </w:pPr>
      <w:r>
        <w:rPr>
          <w:rFonts w:ascii="Arial" w:hAnsi="Arial" w:cs="Arial"/>
          <w:iCs/>
          <w:sz w:val="22"/>
          <w:szCs w:val="22"/>
          <w:lang w:val="en-US"/>
        </w:rPr>
        <w:t xml:space="preserve"> </w:t>
      </w:r>
      <w:r w:rsidRPr="0080167B">
        <w:rPr>
          <w:rFonts w:ascii="Arial" w:hAnsi="Arial" w:cs="Arial"/>
          <w:iCs/>
          <w:sz w:val="22"/>
          <w:szCs w:val="22"/>
          <w:lang w:val="en-US"/>
        </w:rPr>
        <w:t xml:space="preserve"> </w:t>
      </w:r>
    </w:p>
    <w:p w14:paraId="36EF70F9" w14:textId="3CB13D59" w:rsidR="00FD1C62" w:rsidRPr="00A51FA4" w:rsidRDefault="003D3317" w:rsidP="00527507">
      <w:pPr>
        <w:rPr>
          <w:sz w:val="22"/>
          <w:szCs w:val="22"/>
          <w:u w:val="single"/>
        </w:rPr>
      </w:pPr>
      <w:r w:rsidRPr="00A51FA4">
        <w:rPr>
          <w:sz w:val="22"/>
          <w:szCs w:val="22"/>
          <w:u w:val="single"/>
        </w:rPr>
        <w:t xml:space="preserve">When the target cell is one of the serving </w:t>
      </w:r>
      <w:r w:rsidR="00D7522B" w:rsidRPr="00A51FA4">
        <w:rPr>
          <w:sz w:val="22"/>
          <w:szCs w:val="22"/>
          <w:u w:val="single"/>
        </w:rPr>
        <w:t>cells</w:t>
      </w:r>
    </w:p>
    <w:p w14:paraId="4494774C" w14:textId="4F378347" w:rsidR="002E1BC8" w:rsidRPr="00A51FA4" w:rsidRDefault="00A51FA4" w:rsidP="00527507">
      <w:pPr>
        <w:rPr>
          <w:iCs/>
          <w:sz w:val="22"/>
          <w:szCs w:val="22"/>
          <w:lang w:val="en-US"/>
        </w:rPr>
      </w:pPr>
      <w:r>
        <w:rPr>
          <w:sz w:val="22"/>
          <w:szCs w:val="22"/>
        </w:rPr>
        <w:t xml:space="preserve">In this scenario, </w:t>
      </w:r>
      <w:r w:rsidR="001D7DAE">
        <w:rPr>
          <w:sz w:val="22"/>
          <w:szCs w:val="22"/>
        </w:rPr>
        <w:t>b</w:t>
      </w:r>
      <w:r w:rsidR="00A46552" w:rsidRPr="00A51FA4">
        <w:rPr>
          <w:sz w:val="22"/>
          <w:szCs w:val="22"/>
        </w:rPr>
        <w:t>eam application time</w:t>
      </w:r>
      <w:r w:rsidR="00FA4382" w:rsidRPr="00A51FA4">
        <w:rPr>
          <w:sz w:val="22"/>
          <w:szCs w:val="22"/>
        </w:rPr>
        <w:t xml:space="preserve"> </w:t>
      </w:r>
      <w:r w:rsidR="00B313F2" w:rsidRPr="00A51FA4">
        <w:rPr>
          <w:sz w:val="22"/>
          <w:szCs w:val="22"/>
        </w:rPr>
        <w:t xml:space="preserve">depends on whether the TCI state is activated at the UE </w:t>
      </w:r>
      <w:r w:rsidR="00FA4382" w:rsidRPr="00A51FA4">
        <w:rPr>
          <w:sz w:val="22"/>
          <w:szCs w:val="22"/>
        </w:rPr>
        <w:t xml:space="preserve">or not </w:t>
      </w:r>
      <w:r w:rsidR="00B313F2" w:rsidRPr="00A51FA4">
        <w:rPr>
          <w:sz w:val="22"/>
          <w:szCs w:val="22"/>
        </w:rPr>
        <w:t xml:space="preserve">when the </w:t>
      </w:r>
      <w:r w:rsidR="00FD7C52" w:rsidRPr="00A51FA4">
        <w:rPr>
          <w:sz w:val="22"/>
          <w:szCs w:val="22"/>
        </w:rPr>
        <w:t xml:space="preserve">target </w:t>
      </w:r>
      <w:r w:rsidR="00D50154" w:rsidRPr="00A51FA4">
        <w:rPr>
          <w:sz w:val="22"/>
          <w:szCs w:val="22"/>
        </w:rPr>
        <w:t xml:space="preserve">cell </w:t>
      </w:r>
      <w:r w:rsidR="0067367D">
        <w:rPr>
          <w:sz w:val="22"/>
          <w:szCs w:val="22"/>
        </w:rPr>
        <w:t>wa</w:t>
      </w:r>
      <w:r w:rsidR="00D50154" w:rsidRPr="00A51FA4">
        <w:rPr>
          <w:sz w:val="22"/>
          <w:szCs w:val="22"/>
        </w:rPr>
        <w:t xml:space="preserve">s </w:t>
      </w:r>
      <w:r w:rsidR="0067367D">
        <w:rPr>
          <w:sz w:val="22"/>
          <w:szCs w:val="22"/>
        </w:rPr>
        <w:t xml:space="preserve">one of the </w:t>
      </w:r>
      <w:r w:rsidR="00D50154" w:rsidRPr="00A51FA4">
        <w:rPr>
          <w:sz w:val="22"/>
          <w:szCs w:val="22"/>
        </w:rPr>
        <w:t xml:space="preserve">serving </w:t>
      </w:r>
      <w:r w:rsidR="0067367D" w:rsidRPr="00A51FA4">
        <w:rPr>
          <w:sz w:val="22"/>
          <w:szCs w:val="22"/>
        </w:rPr>
        <w:t>cells</w:t>
      </w:r>
      <w:r w:rsidR="0067367D">
        <w:rPr>
          <w:sz w:val="22"/>
          <w:szCs w:val="22"/>
        </w:rPr>
        <w:t xml:space="preserve"> for the UE</w:t>
      </w:r>
      <w:r w:rsidR="00FA04F6" w:rsidRPr="00A51FA4">
        <w:rPr>
          <w:sz w:val="22"/>
          <w:szCs w:val="22"/>
        </w:rPr>
        <w:t xml:space="preserve">. </w:t>
      </w:r>
      <w:r w:rsidR="000C2A12" w:rsidRPr="00A51FA4">
        <w:rPr>
          <w:sz w:val="22"/>
          <w:szCs w:val="22"/>
        </w:rPr>
        <w:t xml:space="preserve">As per </w:t>
      </w:r>
      <w:r w:rsidR="00F873A9" w:rsidRPr="00A51FA4">
        <w:rPr>
          <w:sz w:val="22"/>
          <w:szCs w:val="22"/>
        </w:rPr>
        <w:t>our understanding</w:t>
      </w:r>
      <w:r w:rsidR="00485B17" w:rsidRPr="00A51FA4">
        <w:rPr>
          <w:sz w:val="22"/>
          <w:szCs w:val="22"/>
        </w:rPr>
        <w:t>,</w:t>
      </w:r>
      <w:r w:rsidR="00FA04F6" w:rsidRPr="00A51FA4">
        <w:rPr>
          <w:sz w:val="22"/>
          <w:szCs w:val="22"/>
        </w:rPr>
        <w:t xml:space="preserve"> t</w:t>
      </w:r>
      <w:r w:rsidR="0072389D" w:rsidRPr="00A51FA4">
        <w:rPr>
          <w:sz w:val="22"/>
          <w:szCs w:val="22"/>
        </w:rPr>
        <w:t xml:space="preserve">his scenario can </w:t>
      </w:r>
      <w:r w:rsidR="00FA04F6" w:rsidRPr="00A51FA4">
        <w:rPr>
          <w:sz w:val="22"/>
          <w:szCs w:val="22"/>
        </w:rPr>
        <w:t xml:space="preserve">also </w:t>
      </w:r>
      <w:r w:rsidR="0072389D" w:rsidRPr="00A51FA4">
        <w:rPr>
          <w:sz w:val="22"/>
          <w:szCs w:val="22"/>
        </w:rPr>
        <w:t xml:space="preserve">be covered by above two cases of whether the TCI states of the serving cell </w:t>
      </w:r>
      <w:r w:rsidR="00F873A9" w:rsidRPr="00A51FA4">
        <w:rPr>
          <w:sz w:val="22"/>
          <w:szCs w:val="22"/>
        </w:rPr>
        <w:t xml:space="preserve">were </w:t>
      </w:r>
      <w:r w:rsidR="0072389D" w:rsidRPr="00A51FA4">
        <w:rPr>
          <w:sz w:val="22"/>
          <w:szCs w:val="22"/>
        </w:rPr>
        <w:t>active or not</w:t>
      </w:r>
      <w:r w:rsidR="00F873A9" w:rsidRPr="00A51FA4">
        <w:rPr>
          <w:sz w:val="22"/>
          <w:szCs w:val="22"/>
        </w:rPr>
        <w:t xml:space="preserve"> in the old cell</w:t>
      </w:r>
      <w:r w:rsidR="0072389D" w:rsidRPr="00A51FA4">
        <w:rPr>
          <w:sz w:val="22"/>
          <w:szCs w:val="22"/>
        </w:rPr>
        <w:t xml:space="preserve">. </w:t>
      </w:r>
      <w:r w:rsidR="007E1F27" w:rsidRPr="00A51FA4">
        <w:rPr>
          <w:sz w:val="22"/>
          <w:szCs w:val="22"/>
        </w:rPr>
        <w:t>If the TCI state to be activated is within the</w:t>
      </w:r>
      <w:r w:rsidR="004D6464" w:rsidRPr="00A51FA4">
        <w:rPr>
          <w:sz w:val="22"/>
          <w:szCs w:val="22"/>
        </w:rPr>
        <w:t xml:space="preserve"> active TCI list in the old serving cell, then </w:t>
      </w:r>
      <w:r w:rsidR="00CC10EE" w:rsidRPr="00A51FA4">
        <w:rPr>
          <w:sz w:val="22"/>
          <w:szCs w:val="22"/>
        </w:rPr>
        <w:t xml:space="preserve">the </w:t>
      </w:r>
      <w:r w:rsidR="004D6464" w:rsidRPr="00A51FA4">
        <w:rPr>
          <w:sz w:val="22"/>
          <w:szCs w:val="22"/>
        </w:rPr>
        <w:t xml:space="preserve">beam application time can be </w:t>
      </w:r>
      <w:r w:rsidR="004D6464" w:rsidRPr="00A51FA4">
        <w:rPr>
          <w:iCs/>
          <w:sz w:val="22"/>
          <w:szCs w:val="22"/>
          <w:lang w:val="en-US"/>
        </w:rPr>
        <w:t xml:space="preserve">BeamAppTime-r17. </w:t>
      </w:r>
      <w:r w:rsidR="00FE28BE" w:rsidRPr="00A51FA4">
        <w:rPr>
          <w:iCs/>
          <w:sz w:val="22"/>
          <w:szCs w:val="22"/>
          <w:lang w:val="en-US"/>
        </w:rPr>
        <w:t xml:space="preserve">If </w:t>
      </w:r>
      <w:r w:rsidR="0099625C" w:rsidRPr="00A51FA4">
        <w:rPr>
          <w:iCs/>
          <w:sz w:val="22"/>
          <w:szCs w:val="22"/>
          <w:lang w:val="en-US"/>
        </w:rPr>
        <w:t>not,</w:t>
      </w:r>
      <w:r w:rsidR="00FE28BE" w:rsidRPr="00A51FA4">
        <w:rPr>
          <w:iCs/>
          <w:sz w:val="22"/>
          <w:szCs w:val="22"/>
          <w:lang w:val="en-US"/>
        </w:rPr>
        <w:t xml:space="preserve"> then UE need additional samples for L1-RRSP measurement</w:t>
      </w:r>
      <w:r w:rsidR="0099625C">
        <w:rPr>
          <w:iCs/>
          <w:sz w:val="22"/>
          <w:szCs w:val="22"/>
          <w:lang w:val="en-US"/>
        </w:rPr>
        <w:t xml:space="preserve"> and fine time tracking based on FR1/FR2</w:t>
      </w:r>
      <w:r w:rsidR="00FE28BE" w:rsidRPr="00A51FA4">
        <w:rPr>
          <w:iCs/>
          <w:sz w:val="22"/>
          <w:szCs w:val="22"/>
          <w:lang w:val="en-US"/>
        </w:rPr>
        <w:t xml:space="preserve"> </w:t>
      </w:r>
      <w:r w:rsidR="005C6FCD" w:rsidRPr="00A51FA4">
        <w:rPr>
          <w:iCs/>
          <w:sz w:val="22"/>
          <w:szCs w:val="22"/>
          <w:lang w:val="en-US"/>
        </w:rPr>
        <w:t xml:space="preserve">to determine the best beam reception direction. </w:t>
      </w:r>
    </w:p>
    <w:p w14:paraId="70A32F63" w14:textId="36F3AB64" w:rsidR="0072389D" w:rsidRPr="00A51FA4" w:rsidRDefault="00CE3F2B" w:rsidP="00527507">
      <w:pPr>
        <w:rPr>
          <w:iCs/>
          <w:sz w:val="22"/>
          <w:szCs w:val="22"/>
          <w:lang w:val="en-US"/>
        </w:rPr>
      </w:pPr>
      <w:r w:rsidRPr="00A51FA4">
        <w:rPr>
          <w:iCs/>
          <w:sz w:val="22"/>
          <w:szCs w:val="22"/>
          <w:lang w:val="en-US"/>
        </w:rPr>
        <w:t xml:space="preserve"> </w:t>
      </w:r>
    </w:p>
    <w:p w14:paraId="325F6E82" w14:textId="5BDE7090" w:rsidR="003D0778" w:rsidRDefault="002E1BC8" w:rsidP="00D76EEB">
      <w:pPr>
        <w:pStyle w:val="ListParagraph"/>
        <w:numPr>
          <w:ilvl w:val="0"/>
          <w:numId w:val="19"/>
        </w:numPr>
        <w:rPr>
          <w:iCs/>
          <w:sz w:val="22"/>
          <w:szCs w:val="22"/>
          <w:lang w:val="en-US"/>
        </w:rPr>
      </w:pPr>
      <w:r w:rsidRPr="00EC61AD">
        <w:rPr>
          <w:iCs/>
          <w:sz w:val="22"/>
          <w:szCs w:val="22"/>
          <w:lang w:val="en-US"/>
        </w:rPr>
        <w:t xml:space="preserve">When the to be activated TCI state is </w:t>
      </w:r>
      <w:r w:rsidR="00E21ACA" w:rsidRPr="00EC61AD">
        <w:rPr>
          <w:iCs/>
          <w:sz w:val="22"/>
          <w:szCs w:val="22"/>
          <w:lang w:val="en-US"/>
        </w:rPr>
        <w:t>in the active TCI state list in the old serving cell</w:t>
      </w:r>
      <w:r w:rsidR="0099625C" w:rsidRPr="00EC61AD">
        <w:rPr>
          <w:iCs/>
          <w:sz w:val="22"/>
          <w:szCs w:val="22"/>
          <w:lang w:val="en-US"/>
        </w:rPr>
        <w:t>,</w:t>
      </w:r>
      <w:r w:rsidR="00E21ACA" w:rsidRPr="00EC61AD">
        <w:rPr>
          <w:iCs/>
          <w:sz w:val="22"/>
          <w:szCs w:val="22"/>
          <w:lang w:val="en-US"/>
        </w:rPr>
        <w:t xml:space="preserve"> then the </w:t>
      </w:r>
      <w:r w:rsidRPr="00EC61AD">
        <w:rPr>
          <w:iCs/>
          <w:sz w:val="22"/>
          <w:szCs w:val="22"/>
          <w:lang w:val="en-US"/>
        </w:rPr>
        <w:t>beam application time is same as BeamAppTime-r17</w:t>
      </w:r>
      <w:r w:rsidR="00EC61AD" w:rsidRPr="00EC61AD">
        <w:rPr>
          <w:iCs/>
          <w:sz w:val="22"/>
          <w:szCs w:val="22"/>
          <w:lang w:val="en-US"/>
        </w:rPr>
        <w:t>.</w:t>
      </w:r>
    </w:p>
    <w:p w14:paraId="50D89650" w14:textId="77777777" w:rsidR="00EC61AD" w:rsidRPr="00EC61AD" w:rsidRDefault="00EC61AD" w:rsidP="00EC61AD">
      <w:pPr>
        <w:pStyle w:val="ListParagraph"/>
        <w:ind w:left="360"/>
        <w:rPr>
          <w:iCs/>
          <w:sz w:val="22"/>
          <w:szCs w:val="22"/>
          <w:lang w:val="en-US"/>
        </w:rPr>
      </w:pPr>
    </w:p>
    <w:p w14:paraId="6992130F" w14:textId="42F54D28" w:rsidR="003D0778" w:rsidRPr="00A51FA4" w:rsidRDefault="003D0778" w:rsidP="00A97683">
      <w:pPr>
        <w:pStyle w:val="ListParagraph"/>
        <w:numPr>
          <w:ilvl w:val="0"/>
          <w:numId w:val="19"/>
        </w:numPr>
        <w:rPr>
          <w:iCs/>
          <w:sz w:val="22"/>
          <w:szCs w:val="22"/>
          <w:lang w:val="en-US"/>
        </w:rPr>
      </w:pPr>
      <w:r w:rsidRPr="00A51FA4">
        <w:rPr>
          <w:iCs/>
          <w:sz w:val="22"/>
          <w:szCs w:val="22"/>
          <w:lang w:val="en-US"/>
        </w:rPr>
        <w:t xml:space="preserve">When the to be activated TCI state is </w:t>
      </w:r>
      <w:r w:rsidR="00A52941" w:rsidRPr="00A51FA4">
        <w:rPr>
          <w:iCs/>
          <w:sz w:val="22"/>
          <w:szCs w:val="22"/>
          <w:lang w:val="en-US"/>
        </w:rPr>
        <w:t xml:space="preserve">not </w:t>
      </w:r>
      <w:r w:rsidRPr="00A51FA4">
        <w:rPr>
          <w:iCs/>
          <w:sz w:val="22"/>
          <w:szCs w:val="22"/>
          <w:lang w:val="en-US"/>
        </w:rPr>
        <w:t xml:space="preserve">in the active TCI state list in the old serving cell then the beam application time is </w:t>
      </w:r>
      <w:r w:rsidR="00052B4B">
        <w:rPr>
          <w:iCs/>
          <w:sz w:val="22"/>
          <w:szCs w:val="22"/>
          <w:lang w:val="en-US"/>
        </w:rPr>
        <w:t xml:space="preserve">same as proposal 2. </w:t>
      </w:r>
      <w:r w:rsidR="00096C8A" w:rsidRPr="00A51FA4">
        <w:rPr>
          <w:iCs/>
          <w:sz w:val="22"/>
          <w:szCs w:val="22"/>
          <w:lang w:val="en-US"/>
        </w:rPr>
        <w:t xml:space="preserve"> </w:t>
      </w:r>
    </w:p>
    <w:p w14:paraId="3D02DA6B" w14:textId="77777777" w:rsidR="002E1BC8" w:rsidRDefault="002E1BC8" w:rsidP="00527507">
      <w:pPr>
        <w:rPr>
          <w:rFonts w:ascii="Arial" w:hAnsi="Arial" w:cs="Arial"/>
          <w:sz w:val="22"/>
          <w:szCs w:val="22"/>
        </w:rPr>
      </w:pPr>
    </w:p>
    <w:p w14:paraId="6F6CE419" w14:textId="77777777" w:rsidR="00F4419A" w:rsidRDefault="00F4419A" w:rsidP="00527507">
      <w:pPr>
        <w:rPr>
          <w:rFonts w:ascii="Arial" w:hAnsi="Arial" w:cs="Arial"/>
          <w:sz w:val="22"/>
          <w:szCs w:val="22"/>
        </w:rPr>
      </w:pPr>
    </w:p>
    <w:p w14:paraId="685A54D9" w14:textId="77777777" w:rsidR="00F4419A" w:rsidRPr="00F849AE" w:rsidRDefault="00F4419A" w:rsidP="00527507">
      <w:pPr>
        <w:rPr>
          <w:rFonts w:ascii="Arial" w:hAnsi="Arial" w:cs="Arial"/>
          <w:sz w:val="22"/>
          <w:szCs w:val="22"/>
        </w:rPr>
      </w:pPr>
    </w:p>
    <w:p w14:paraId="34445B7B" w14:textId="645FB598" w:rsidR="00206DB0" w:rsidRPr="00B55D27" w:rsidRDefault="00527507" w:rsidP="00FA4E0C">
      <w:pPr>
        <w:pStyle w:val="Heading2"/>
        <w:rPr>
          <w:sz w:val="28"/>
          <w:szCs w:val="18"/>
        </w:rPr>
      </w:pPr>
      <w:r w:rsidRPr="00B55D27">
        <w:rPr>
          <w:sz w:val="28"/>
          <w:szCs w:val="18"/>
        </w:rPr>
        <w:lastRenderedPageBreak/>
        <w:t>UE based TA management</w:t>
      </w:r>
      <w:r w:rsidR="00206DB0" w:rsidRPr="00B55D27">
        <w:rPr>
          <w:sz w:val="28"/>
          <w:szCs w:val="18"/>
        </w:rPr>
        <w:t xml:space="preserve">    </w:t>
      </w:r>
    </w:p>
    <w:p w14:paraId="2A40A9D1" w14:textId="68A2353D" w:rsidR="00D5444E" w:rsidRPr="006571CA" w:rsidRDefault="00D5444E" w:rsidP="00D5444E">
      <w:pPr>
        <w:rPr>
          <w:bCs/>
          <w:sz w:val="22"/>
          <w:szCs w:val="22"/>
          <w:highlight w:val="green"/>
          <w:lang w:eastAsia="en-GB"/>
        </w:rPr>
      </w:pPr>
      <w:r w:rsidRPr="006571CA">
        <w:rPr>
          <w:bCs/>
          <w:sz w:val="22"/>
          <w:szCs w:val="22"/>
          <w:lang w:eastAsia="en-GB"/>
        </w:rPr>
        <w:t>RAN1 has confirmed the following working assumption, which was made in RAN1#112:</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4"/>
      </w:tblGrid>
      <w:tr w:rsidR="00F4419A" w14:paraId="6C8C38D4" w14:textId="77777777" w:rsidTr="00F4419A">
        <w:trPr>
          <w:trHeight w:val="2780"/>
        </w:trPr>
        <w:tc>
          <w:tcPr>
            <w:tcW w:w="9654" w:type="dxa"/>
          </w:tcPr>
          <w:p w14:paraId="5A6D0A09" w14:textId="77777777" w:rsidR="00F4419A" w:rsidRPr="006571CA" w:rsidRDefault="00F4419A" w:rsidP="00F4419A">
            <w:pPr>
              <w:ind w:left="-5"/>
              <w:rPr>
                <w:b/>
                <w:bCs/>
                <w:sz w:val="22"/>
                <w:szCs w:val="22"/>
                <w:highlight w:val="darkYellow"/>
                <w:lang w:eastAsia="en-GB"/>
              </w:rPr>
            </w:pPr>
            <w:r w:rsidRPr="006571CA">
              <w:rPr>
                <w:b/>
                <w:bCs/>
                <w:sz w:val="22"/>
                <w:szCs w:val="22"/>
                <w:highlight w:val="darkYellow"/>
                <w:lang w:eastAsia="en-GB"/>
              </w:rPr>
              <w:t>Working Assumption</w:t>
            </w:r>
          </w:p>
          <w:p w14:paraId="2426E033" w14:textId="77777777" w:rsidR="00F4419A" w:rsidRPr="006571CA" w:rsidRDefault="00F4419A" w:rsidP="00F4419A">
            <w:pPr>
              <w:ind w:left="-5"/>
              <w:rPr>
                <w:bCs/>
                <w:sz w:val="22"/>
                <w:szCs w:val="22"/>
                <w:lang w:eastAsia="en-GB"/>
              </w:rPr>
            </w:pPr>
            <w:r w:rsidRPr="006571CA">
              <w:rPr>
                <w:rFonts w:eastAsia="DengXian"/>
                <w:sz w:val="22"/>
                <w:szCs w:val="22"/>
                <w:lang w:eastAsia="zh-CN"/>
              </w:rPr>
              <w:t xml:space="preserve">From RAN 1 perspective, </w:t>
            </w:r>
            <w:r w:rsidRPr="006571CA">
              <w:rPr>
                <w:bCs/>
                <w:sz w:val="22"/>
                <w:szCs w:val="22"/>
                <w:lang w:eastAsia="en-GB"/>
              </w:rPr>
              <w:t xml:space="preserve">UE-based TA measurement (UE derives TA based on Rx timing difference between current serving cell and candidate cell as well as TA value for the current serving cell) is supported. </w:t>
            </w:r>
          </w:p>
          <w:p w14:paraId="0273D1B5" w14:textId="77777777" w:rsidR="00F4419A" w:rsidRPr="006571CA" w:rsidRDefault="00F4419A" w:rsidP="00F4419A">
            <w:pPr>
              <w:widowControl w:val="0"/>
              <w:numPr>
                <w:ilvl w:val="0"/>
                <w:numId w:val="20"/>
              </w:numPr>
              <w:spacing w:after="0"/>
              <w:ind w:left="715"/>
              <w:jc w:val="both"/>
              <w:rPr>
                <w:bCs/>
                <w:sz w:val="22"/>
                <w:szCs w:val="22"/>
                <w:lang w:eastAsia="en-GB"/>
              </w:rPr>
            </w:pPr>
            <w:r w:rsidRPr="006571CA">
              <w:rPr>
                <w:bCs/>
                <w:sz w:val="22"/>
                <w:szCs w:val="22"/>
                <w:lang w:eastAsia="en-GB"/>
              </w:rPr>
              <w:t>Corresponding UE capability is to be introduced to support UE-based TA measurement</w:t>
            </w:r>
          </w:p>
          <w:p w14:paraId="3040C3AD" w14:textId="77777777" w:rsidR="00F4419A" w:rsidRPr="006571CA" w:rsidRDefault="00F4419A" w:rsidP="00F4419A">
            <w:pPr>
              <w:widowControl w:val="0"/>
              <w:numPr>
                <w:ilvl w:val="0"/>
                <w:numId w:val="20"/>
              </w:numPr>
              <w:spacing w:after="0"/>
              <w:ind w:left="715"/>
              <w:jc w:val="both"/>
              <w:rPr>
                <w:bCs/>
                <w:sz w:val="22"/>
                <w:szCs w:val="22"/>
                <w:lang w:eastAsia="en-GB"/>
              </w:rPr>
            </w:pPr>
            <w:r w:rsidRPr="006571CA">
              <w:rPr>
                <w:bCs/>
                <w:sz w:val="22"/>
                <w:szCs w:val="22"/>
                <w:lang w:eastAsia="en-GB"/>
              </w:rPr>
              <w:t>For a UE reports support of this capability, configuration of UE-based TA measurement is supported</w:t>
            </w:r>
          </w:p>
          <w:p w14:paraId="3F9FA329" w14:textId="77777777" w:rsidR="00F4419A" w:rsidRPr="006571CA" w:rsidRDefault="00F4419A" w:rsidP="00F4419A">
            <w:pPr>
              <w:widowControl w:val="0"/>
              <w:numPr>
                <w:ilvl w:val="0"/>
                <w:numId w:val="20"/>
              </w:numPr>
              <w:spacing w:after="0"/>
              <w:ind w:left="715"/>
              <w:jc w:val="both"/>
              <w:rPr>
                <w:bCs/>
                <w:sz w:val="22"/>
                <w:szCs w:val="22"/>
                <w:lang w:eastAsia="en-GB"/>
              </w:rPr>
            </w:pPr>
            <w:r w:rsidRPr="006571CA">
              <w:rPr>
                <w:bCs/>
                <w:sz w:val="22"/>
                <w:szCs w:val="22"/>
                <w:lang w:eastAsia="en-GB"/>
              </w:rPr>
              <w:t>FFS: other impacts on RAN1 spec</w:t>
            </w:r>
          </w:p>
          <w:p w14:paraId="6A43282B" w14:textId="77777777" w:rsidR="00F4419A" w:rsidRPr="006571CA" w:rsidRDefault="00F4419A" w:rsidP="00F4419A">
            <w:pPr>
              <w:pStyle w:val="Header"/>
              <w:ind w:left="-5"/>
              <w:rPr>
                <w:bCs/>
                <w:sz w:val="22"/>
                <w:szCs w:val="22"/>
                <w:lang w:eastAsia="ja-JP"/>
              </w:rPr>
            </w:pPr>
          </w:p>
          <w:p w14:paraId="2D68F661" w14:textId="77777777" w:rsidR="00F4419A" w:rsidRDefault="00F4419A" w:rsidP="00F4419A">
            <w:pPr>
              <w:pStyle w:val="Header"/>
              <w:ind w:left="-5"/>
              <w:rPr>
                <w:bCs/>
                <w:sz w:val="22"/>
                <w:szCs w:val="22"/>
                <w:lang w:eastAsia="en-GB"/>
              </w:rPr>
            </w:pPr>
            <w:r w:rsidRPr="006571CA">
              <w:rPr>
                <w:bCs/>
                <w:sz w:val="22"/>
                <w:szCs w:val="22"/>
                <w:lang w:val="en-US" w:eastAsia="ja-JP"/>
              </w:rPr>
              <w:t xml:space="preserve">RAN1 respectfully asks RAN4 to analyze </w:t>
            </w:r>
            <w:r w:rsidRPr="006571CA">
              <w:rPr>
                <w:bCs/>
                <w:sz w:val="22"/>
                <w:szCs w:val="22"/>
                <w:lang w:eastAsia="en-GB"/>
              </w:rPr>
              <w:t>the feasibility of supporting this mechanism.</w:t>
            </w:r>
          </w:p>
          <w:p w14:paraId="1A0FD5DD" w14:textId="77777777" w:rsidR="00F4419A" w:rsidRDefault="00F4419A" w:rsidP="00F4419A">
            <w:pPr>
              <w:ind w:left="-5"/>
              <w:rPr>
                <w:b/>
                <w:bCs/>
                <w:sz w:val="22"/>
                <w:szCs w:val="22"/>
                <w:highlight w:val="darkYellow"/>
                <w:lang w:eastAsia="en-GB"/>
              </w:rPr>
            </w:pPr>
          </w:p>
        </w:tc>
      </w:tr>
    </w:tbl>
    <w:p w14:paraId="28C5C48E" w14:textId="77777777" w:rsidR="00D5444E" w:rsidRPr="006571CA" w:rsidRDefault="00D5444E" w:rsidP="00D5444E">
      <w:pPr>
        <w:pStyle w:val="Header"/>
        <w:rPr>
          <w:sz w:val="22"/>
          <w:szCs w:val="22"/>
          <w:lang w:eastAsia="ja-JP"/>
        </w:rPr>
      </w:pPr>
    </w:p>
    <w:p w14:paraId="1C0A8C6D" w14:textId="77777777" w:rsidR="00986EB4" w:rsidRDefault="003E4C13" w:rsidP="00F21417">
      <w:pPr>
        <w:spacing w:after="120"/>
        <w:rPr>
          <w:sz w:val="22"/>
          <w:szCs w:val="22"/>
        </w:rPr>
      </w:pPr>
      <w:r w:rsidRPr="006571CA">
        <w:rPr>
          <w:sz w:val="22"/>
          <w:szCs w:val="22"/>
        </w:rPr>
        <w:t xml:space="preserve">Main goal of TA is to have UL synchronisation for the UE </w:t>
      </w:r>
      <w:r w:rsidR="00565982" w:rsidRPr="006571CA">
        <w:rPr>
          <w:sz w:val="22"/>
          <w:szCs w:val="22"/>
        </w:rPr>
        <w:t xml:space="preserve">at the gNB so that UE UL transmission </w:t>
      </w:r>
      <w:r w:rsidR="00610EA7" w:rsidRPr="006571CA">
        <w:rPr>
          <w:sz w:val="22"/>
          <w:szCs w:val="22"/>
        </w:rPr>
        <w:t>does</w:t>
      </w:r>
      <w:r w:rsidR="00565982" w:rsidRPr="006571CA">
        <w:rPr>
          <w:sz w:val="22"/>
          <w:szCs w:val="22"/>
        </w:rPr>
        <w:t xml:space="preserve"> not overlap with other UEs </w:t>
      </w:r>
      <w:r w:rsidR="009B5A72" w:rsidRPr="006571CA">
        <w:rPr>
          <w:sz w:val="22"/>
          <w:szCs w:val="22"/>
        </w:rPr>
        <w:t xml:space="preserve">or next slots UL transmission. </w:t>
      </w:r>
      <w:r w:rsidR="003E116F">
        <w:rPr>
          <w:sz w:val="22"/>
          <w:szCs w:val="22"/>
        </w:rPr>
        <w:t>When UE estimates the TA</w:t>
      </w:r>
      <w:r w:rsidR="00AD1160">
        <w:rPr>
          <w:sz w:val="22"/>
          <w:szCs w:val="22"/>
        </w:rPr>
        <w:t>, the same purpose should be served. We analyse whether UE based TA estimation can</w:t>
      </w:r>
      <w:r w:rsidR="00986EB4">
        <w:rPr>
          <w:sz w:val="22"/>
          <w:szCs w:val="22"/>
        </w:rPr>
        <w:t xml:space="preserve"> satisfy existing RAN4 transmit timing requirements for the UE.</w:t>
      </w:r>
    </w:p>
    <w:p w14:paraId="6F9E707A" w14:textId="3B7C5033" w:rsidR="00EF234B" w:rsidRPr="006571CA" w:rsidRDefault="007B4D63" w:rsidP="00F21417">
      <w:pPr>
        <w:spacing w:after="120"/>
        <w:rPr>
          <w:sz w:val="22"/>
          <w:szCs w:val="22"/>
        </w:rPr>
      </w:pPr>
      <w:r w:rsidRPr="006571CA">
        <w:rPr>
          <w:sz w:val="22"/>
          <w:szCs w:val="22"/>
        </w:rPr>
        <w:t>As per our understanding</w:t>
      </w:r>
      <w:r w:rsidR="00986EB4">
        <w:rPr>
          <w:sz w:val="22"/>
          <w:szCs w:val="22"/>
        </w:rPr>
        <w:t>,</w:t>
      </w:r>
      <w:r w:rsidRPr="006571CA">
        <w:rPr>
          <w:sz w:val="22"/>
          <w:szCs w:val="22"/>
        </w:rPr>
        <w:t xml:space="preserve"> UE based TA estimation </w:t>
      </w:r>
      <w:r w:rsidR="00986EB4">
        <w:rPr>
          <w:sz w:val="22"/>
          <w:szCs w:val="22"/>
        </w:rPr>
        <w:t xml:space="preserve">is a function of following </w:t>
      </w:r>
      <w:r w:rsidRPr="006571CA">
        <w:rPr>
          <w:sz w:val="22"/>
          <w:szCs w:val="22"/>
        </w:rPr>
        <w:t xml:space="preserve">two </w:t>
      </w:r>
      <w:r w:rsidR="00610EA7" w:rsidRPr="006571CA">
        <w:rPr>
          <w:sz w:val="22"/>
          <w:szCs w:val="22"/>
        </w:rPr>
        <w:t>components.</w:t>
      </w:r>
      <w:r w:rsidRPr="006571CA">
        <w:rPr>
          <w:sz w:val="22"/>
          <w:szCs w:val="22"/>
        </w:rPr>
        <w:t xml:space="preserve"> </w:t>
      </w:r>
    </w:p>
    <w:p w14:paraId="1DAD0BFD" w14:textId="645F3D4E" w:rsidR="007B4D63" w:rsidRPr="006571CA" w:rsidRDefault="00610EA7" w:rsidP="00F21417">
      <w:pPr>
        <w:spacing w:after="120"/>
        <w:rPr>
          <w:sz w:val="22"/>
          <w:szCs w:val="22"/>
        </w:rPr>
      </w:pPr>
      <w:r w:rsidRPr="006571CA">
        <w:rPr>
          <w:sz w:val="22"/>
          <w:szCs w:val="22"/>
        </w:rPr>
        <w:t>Target cell TA= f (s</w:t>
      </w:r>
      <w:r w:rsidR="007B4D63" w:rsidRPr="006571CA">
        <w:rPr>
          <w:sz w:val="22"/>
          <w:szCs w:val="22"/>
        </w:rPr>
        <w:t xml:space="preserve">erving cell </w:t>
      </w:r>
      <w:r w:rsidR="00256F5B" w:rsidRPr="006571CA">
        <w:rPr>
          <w:sz w:val="22"/>
          <w:szCs w:val="22"/>
        </w:rPr>
        <w:t xml:space="preserve">TA, </w:t>
      </w:r>
      <w:r w:rsidR="00256F5B">
        <w:rPr>
          <w:sz w:val="22"/>
          <w:szCs w:val="22"/>
        </w:rPr>
        <w:t>Propagation</w:t>
      </w:r>
      <w:r w:rsidR="000661EE">
        <w:rPr>
          <w:sz w:val="22"/>
          <w:szCs w:val="22"/>
        </w:rPr>
        <w:t xml:space="preserve"> Delay (</w:t>
      </w:r>
      <w:r w:rsidRPr="006571CA">
        <w:rPr>
          <w:sz w:val="22"/>
          <w:szCs w:val="22"/>
        </w:rPr>
        <w:t>PD</w:t>
      </w:r>
      <w:r w:rsidR="000661EE">
        <w:rPr>
          <w:sz w:val="22"/>
          <w:szCs w:val="22"/>
        </w:rPr>
        <w:t>)</w:t>
      </w:r>
      <w:r w:rsidRPr="006571CA">
        <w:rPr>
          <w:sz w:val="22"/>
          <w:szCs w:val="22"/>
        </w:rPr>
        <w:t xml:space="preserve"> difference between serving and target cell)</w:t>
      </w:r>
    </w:p>
    <w:p w14:paraId="187F6643" w14:textId="776D82C0" w:rsidR="00AD1119" w:rsidRPr="006571CA" w:rsidRDefault="00E4472D" w:rsidP="00221629">
      <w:pPr>
        <w:spacing w:after="120"/>
        <w:jc w:val="both"/>
        <w:rPr>
          <w:iCs/>
          <w:sz w:val="22"/>
          <w:szCs w:val="22"/>
        </w:rPr>
      </w:pPr>
      <w:r>
        <w:rPr>
          <w:iCs/>
          <w:sz w:val="22"/>
          <w:szCs w:val="22"/>
        </w:rPr>
        <w:t>W</w:t>
      </w:r>
      <w:r w:rsidR="00EC3334" w:rsidRPr="006571CA">
        <w:rPr>
          <w:iCs/>
          <w:sz w:val="22"/>
          <w:szCs w:val="22"/>
        </w:rPr>
        <w:t xml:space="preserve">e analyse the maximum errors </w:t>
      </w:r>
      <w:r w:rsidR="00610EA7" w:rsidRPr="006571CA">
        <w:rPr>
          <w:iCs/>
          <w:sz w:val="22"/>
          <w:szCs w:val="22"/>
        </w:rPr>
        <w:t>in each of the components</w:t>
      </w:r>
      <w:r w:rsidR="00D402AA" w:rsidRPr="006571CA">
        <w:rPr>
          <w:iCs/>
          <w:sz w:val="22"/>
          <w:szCs w:val="22"/>
        </w:rPr>
        <w:t xml:space="preserve"> of serving cell TA and error in PD difference estimation</w:t>
      </w:r>
      <w:r w:rsidR="00B95BF9">
        <w:rPr>
          <w:iCs/>
          <w:sz w:val="22"/>
          <w:szCs w:val="22"/>
        </w:rPr>
        <w:t xml:space="preserve"> to check if the total error in</w:t>
      </w:r>
      <w:r w:rsidR="00B770BB">
        <w:rPr>
          <w:iCs/>
          <w:sz w:val="22"/>
          <w:szCs w:val="22"/>
        </w:rPr>
        <w:t xml:space="preserve"> UL Transmit timing is within acceptable level</w:t>
      </w:r>
      <w:r w:rsidR="00D402AA" w:rsidRPr="006571CA">
        <w:rPr>
          <w:iCs/>
          <w:sz w:val="22"/>
          <w:szCs w:val="22"/>
        </w:rPr>
        <w:t>.</w:t>
      </w:r>
    </w:p>
    <w:p w14:paraId="28A5F073" w14:textId="07E5622F" w:rsidR="00610EA7" w:rsidRPr="00B770BB" w:rsidRDefault="00AD1119" w:rsidP="00221629">
      <w:pPr>
        <w:spacing w:after="120"/>
        <w:jc w:val="both"/>
        <w:rPr>
          <w:iCs/>
          <w:sz w:val="22"/>
          <w:szCs w:val="22"/>
          <w:u w:val="single"/>
        </w:rPr>
      </w:pPr>
      <w:r w:rsidRPr="00B770BB">
        <w:rPr>
          <w:iCs/>
          <w:sz w:val="22"/>
          <w:szCs w:val="22"/>
          <w:u w:val="single"/>
        </w:rPr>
        <w:t>Error in serving cell TA:</w:t>
      </w:r>
      <w:r w:rsidR="00610EA7" w:rsidRPr="00B770BB">
        <w:rPr>
          <w:iCs/>
          <w:sz w:val="22"/>
          <w:szCs w:val="22"/>
          <w:u w:val="single"/>
        </w:rPr>
        <w:t xml:space="preserve">  </w:t>
      </w:r>
    </w:p>
    <w:p w14:paraId="01F65369" w14:textId="27D16F42" w:rsidR="00221629" w:rsidRPr="00B770BB" w:rsidRDefault="00221629" w:rsidP="00221629">
      <w:pPr>
        <w:spacing w:after="120"/>
        <w:jc w:val="both"/>
        <w:rPr>
          <w:iCs/>
          <w:sz w:val="22"/>
          <w:szCs w:val="22"/>
        </w:rPr>
      </w:pPr>
      <w:r w:rsidRPr="00B770BB">
        <w:rPr>
          <w:iCs/>
          <w:sz w:val="22"/>
          <w:szCs w:val="22"/>
        </w:rPr>
        <w:t>For each UL transmission,</w:t>
      </w:r>
      <w:r w:rsidR="006D6929" w:rsidRPr="00B770BB">
        <w:rPr>
          <w:iCs/>
          <w:sz w:val="22"/>
          <w:szCs w:val="22"/>
        </w:rPr>
        <w:t xml:space="preserve"> with TA derived at gNB, </w:t>
      </w:r>
      <w:r w:rsidRPr="00B770BB">
        <w:rPr>
          <w:iCs/>
          <w:sz w:val="22"/>
          <w:szCs w:val="22"/>
        </w:rPr>
        <w:t xml:space="preserve">maximum </w:t>
      </w:r>
      <w:r w:rsidR="003557FD" w:rsidRPr="00B770BB">
        <w:rPr>
          <w:iCs/>
          <w:sz w:val="22"/>
          <w:szCs w:val="22"/>
        </w:rPr>
        <w:t xml:space="preserve">reception error w.r.t frame boundary of gNB is given by </w:t>
      </w:r>
      <w:r w:rsidRPr="00B770BB">
        <w:rPr>
          <w:iCs/>
          <w:sz w:val="22"/>
          <w:szCs w:val="22"/>
        </w:rPr>
        <w:t xml:space="preserve"> </w:t>
      </w:r>
    </w:p>
    <w:p w14:paraId="61EA9F4F" w14:textId="77777777" w:rsidR="00221629" w:rsidRPr="00B770BB" w:rsidRDefault="00221629" w:rsidP="00221629">
      <w:pPr>
        <w:spacing w:before="240" w:after="240"/>
        <w:jc w:val="right"/>
        <w:rPr>
          <w:sz w:val="22"/>
          <w:szCs w:val="22"/>
        </w:rPr>
      </w:pPr>
      <w:r w:rsidRPr="00B770BB">
        <w:rPr>
          <w:sz w:val="22"/>
          <w:szCs w:val="22"/>
        </w:rPr>
        <w:t>T</w:t>
      </w:r>
      <w:r w:rsidRPr="00B770BB">
        <w:rPr>
          <w:sz w:val="22"/>
          <w:szCs w:val="22"/>
          <w:vertAlign w:val="subscript"/>
        </w:rPr>
        <w:t>BSE</w:t>
      </w:r>
      <w:r w:rsidRPr="00B770BB">
        <w:rPr>
          <w:sz w:val="22"/>
          <w:szCs w:val="22"/>
        </w:rPr>
        <w:t xml:space="preserve"> = T</w:t>
      </w:r>
      <w:r w:rsidRPr="00B770BB">
        <w:rPr>
          <w:sz w:val="22"/>
          <w:szCs w:val="22"/>
          <w:vertAlign w:val="subscript"/>
        </w:rPr>
        <w:t>e</w:t>
      </w:r>
      <w:r w:rsidRPr="00B770BB">
        <w:rPr>
          <w:sz w:val="22"/>
          <w:szCs w:val="22"/>
        </w:rPr>
        <w:t xml:space="preserve"> + TA</w:t>
      </w:r>
      <w:r w:rsidRPr="00B770BB">
        <w:rPr>
          <w:sz w:val="22"/>
          <w:szCs w:val="22"/>
          <w:vertAlign w:val="subscript"/>
        </w:rPr>
        <w:t>CE</w:t>
      </w:r>
      <w:r w:rsidRPr="00B770BB">
        <w:rPr>
          <w:sz w:val="22"/>
          <w:szCs w:val="22"/>
        </w:rPr>
        <w:t xml:space="preserve"> + TA</w:t>
      </w:r>
      <w:r w:rsidRPr="00B770BB">
        <w:rPr>
          <w:sz w:val="22"/>
          <w:szCs w:val="22"/>
          <w:vertAlign w:val="subscript"/>
        </w:rPr>
        <w:t xml:space="preserve">AE                                                                                                         </w:t>
      </w:r>
      <w:proofErr w:type="gramStart"/>
      <w:r w:rsidRPr="00B770BB">
        <w:rPr>
          <w:sz w:val="22"/>
          <w:szCs w:val="22"/>
          <w:vertAlign w:val="subscript"/>
        </w:rPr>
        <w:t xml:space="preserve">   </w:t>
      </w:r>
      <w:r w:rsidRPr="00B770BB">
        <w:rPr>
          <w:sz w:val="22"/>
          <w:szCs w:val="22"/>
        </w:rPr>
        <w:t>(</w:t>
      </w:r>
      <w:proofErr w:type="gramEnd"/>
      <w:r w:rsidRPr="00B770BB">
        <w:rPr>
          <w:sz w:val="22"/>
          <w:szCs w:val="22"/>
        </w:rPr>
        <w:t>1)</w:t>
      </w:r>
    </w:p>
    <w:p w14:paraId="00EE9470" w14:textId="77777777" w:rsidR="00221629" w:rsidRPr="00B770BB" w:rsidRDefault="00221629" w:rsidP="00221629">
      <w:pPr>
        <w:rPr>
          <w:sz w:val="22"/>
          <w:szCs w:val="22"/>
        </w:rPr>
      </w:pPr>
      <w:r w:rsidRPr="00B770BB">
        <w:rPr>
          <w:sz w:val="22"/>
          <w:szCs w:val="22"/>
        </w:rPr>
        <w:t>Where:</w:t>
      </w:r>
    </w:p>
    <w:p w14:paraId="5BC14508" w14:textId="77777777" w:rsidR="00221629" w:rsidRPr="00B770BB" w:rsidRDefault="00221629" w:rsidP="00A97683">
      <w:pPr>
        <w:pStyle w:val="ListParagraph"/>
        <w:numPr>
          <w:ilvl w:val="0"/>
          <w:numId w:val="21"/>
        </w:numPr>
        <w:spacing w:before="120" w:after="0"/>
        <w:ind w:left="714" w:hanging="357"/>
        <w:contextualSpacing w:val="0"/>
        <w:rPr>
          <w:sz w:val="22"/>
          <w:szCs w:val="22"/>
        </w:rPr>
      </w:pPr>
      <w:r w:rsidRPr="00B770BB">
        <w:rPr>
          <w:sz w:val="22"/>
          <w:szCs w:val="22"/>
        </w:rPr>
        <w:t>Te = UE transmit timing error (section 7.1.2, TS 38.133)</w:t>
      </w:r>
    </w:p>
    <w:p w14:paraId="20823487" w14:textId="77777777" w:rsidR="00221629" w:rsidRPr="00B770BB" w:rsidRDefault="00221629" w:rsidP="00A97683">
      <w:pPr>
        <w:pStyle w:val="ListParagraph"/>
        <w:numPr>
          <w:ilvl w:val="0"/>
          <w:numId w:val="21"/>
        </w:numPr>
        <w:spacing w:before="120" w:after="0"/>
        <w:ind w:left="714" w:hanging="357"/>
        <w:contextualSpacing w:val="0"/>
        <w:rPr>
          <w:sz w:val="22"/>
          <w:szCs w:val="22"/>
          <w:vertAlign w:val="subscript"/>
        </w:rPr>
      </w:pPr>
      <w:r w:rsidRPr="00B770BB">
        <w:rPr>
          <w:sz w:val="22"/>
          <w:szCs w:val="22"/>
        </w:rPr>
        <w:t>TA</w:t>
      </w:r>
      <w:r w:rsidRPr="00B770BB">
        <w:rPr>
          <w:sz w:val="22"/>
          <w:szCs w:val="22"/>
          <w:vertAlign w:val="subscript"/>
        </w:rPr>
        <w:t>CE</w:t>
      </w:r>
      <w:r w:rsidRPr="00B770BB">
        <w:rPr>
          <w:sz w:val="22"/>
          <w:szCs w:val="22"/>
        </w:rPr>
        <w:t xml:space="preserve"> = TA command resolution error (section 4.2, TS 38.213)</w:t>
      </w:r>
    </w:p>
    <w:p w14:paraId="3E25DE35" w14:textId="77777777" w:rsidR="00221629" w:rsidRPr="00B770BB" w:rsidRDefault="00221629" w:rsidP="00A97683">
      <w:pPr>
        <w:pStyle w:val="ListParagraph"/>
        <w:numPr>
          <w:ilvl w:val="0"/>
          <w:numId w:val="21"/>
        </w:numPr>
        <w:spacing w:before="120" w:after="0"/>
        <w:ind w:left="714" w:hanging="357"/>
        <w:contextualSpacing w:val="0"/>
        <w:rPr>
          <w:sz w:val="22"/>
          <w:szCs w:val="22"/>
        </w:rPr>
      </w:pPr>
      <w:r w:rsidRPr="00B770BB">
        <w:rPr>
          <w:sz w:val="22"/>
          <w:szCs w:val="22"/>
        </w:rPr>
        <w:t>TA</w:t>
      </w:r>
      <w:r w:rsidRPr="00B770BB">
        <w:rPr>
          <w:sz w:val="22"/>
          <w:szCs w:val="22"/>
          <w:vertAlign w:val="subscript"/>
        </w:rPr>
        <w:t xml:space="preserve">AE </w:t>
      </w:r>
      <w:r w:rsidRPr="00B770BB">
        <w:rPr>
          <w:sz w:val="22"/>
          <w:szCs w:val="22"/>
        </w:rPr>
        <w:t>= TA adjustment accuracy (section 7.3.2, TS 38.133)</w:t>
      </w:r>
    </w:p>
    <w:p w14:paraId="4DCA75D0" w14:textId="77777777" w:rsidR="00221629" w:rsidRPr="00B770BB" w:rsidRDefault="00221629" w:rsidP="00221629">
      <w:pPr>
        <w:spacing w:after="120"/>
        <w:jc w:val="both"/>
        <w:rPr>
          <w:iCs/>
          <w:sz w:val="22"/>
          <w:szCs w:val="22"/>
        </w:rPr>
      </w:pPr>
    </w:p>
    <w:p w14:paraId="0703B34F" w14:textId="77777777" w:rsidR="002C4C6F" w:rsidRDefault="00221629" w:rsidP="00221629">
      <w:pPr>
        <w:spacing w:after="120"/>
        <w:jc w:val="both"/>
        <w:rPr>
          <w:iCs/>
          <w:sz w:val="22"/>
          <w:szCs w:val="22"/>
        </w:rPr>
      </w:pPr>
      <w:r w:rsidRPr="00B770BB">
        <w:rPr>
          <w:iCs/>
          <w:sz w:val="22"/>
          <w:szCs w:val="22"/>
        </w:rPr>
        <w:t>For FR1, for SCS of 15 kHz, T</w:t>
      </w:r>
      <w:r w:rsidRPr="00B770BB">
        <w:rPr>
          <w:iCs/>
          <w:sz w:val="22"/>
          <w:szCs w:val="22"/>
          <w:vertAlign w:val="subscript"/>
        </w:rPr>
        <w:t xml:space="preserve">BSE </w:t>
      </w:r>
      <w:r w:rsidRPr="00B770BB">
        <w:rPr>
          <w:iCs/>
          <w:sz w:val="22"/>
          <w:szCs w:val="22"/>
        </w:rPr>
        <w:t>corresponds to 24Ts (12Ts + 4Ts+ 8Ts). That means T</w:t>
      </w:r>
      <w:r w:rsidRPr="00B770BB">
        <w:rPr>
          <w:iCs/>
          <w:sz w:val="22"/>
          <w:szCs w:val="22"/>
          <w:vertAlign w:val="subscript"/>
        </w:rPr>
        <w:t xml:space="preserve">BSE </w:t>
      </w:r>
      <w:r w:rsidRPr="00B770BB">
        <w:rPr>
          <w:iCs/>
          <w:sz w:val="22"/>
          <w:szCs w:val="22"/>
        </w:rPr>
        <w:t xml:space="preserve">is 0.786µs. </w:t>
      </w:r>
      <w:r w:rsidR="00D80F6D" w:rsidRPr="00B770BB">
        <w:rPr>
          <w:iCs/>
          <w:sz w:val="22"/>
          <w:szCs w:val="22"/>
        </w:rPr>
        <w:t xml:space="preserve">Since this error of 0.8µs </w:t>
      </w:r>
      <w:r w:rsidR="007F1FC1" w:rsidRPr="00B770BB">
        <w:rPr>
          <w:iCs/>
          <w:sz w:val="22"/>
          <w:szCs w:val="22"/>
        </w:rPr>
        <w:t xml:space="preserve">w.r.t gNB frame boundary </w:t>
      </w:r>
      <w:r w:rsidR="00B8213C" w:rsidRPr="00B770BB">
        <w:rPr>
          <w:iCs/>
          <w:sz w:val="22"/>
          <w:szCs w:val="22"/>
        </w:rPr>
        <w:t>is less than CP</w:t>
      </w:r>
      <w:r w:rsidR="001F71A8" w:rsidRPr="00B770BB">
        <w:rPr>
          <w:iCs/>
          <w:sz w:val="22"/>
          <w:szCs w:val="22"/>
        </w:rPr>
        <w:t>, there is NO interference caused by UE UL transmission</w:t>
      </w:r>
      <w:r w:rsidR="00B8213C" w:rsidRPr="00B770BB">
        <w:rPr>
          <w:iCs/>
          <w:sz w:val="22"/>
          <w:szCs w:val="22"/>
        </w:rPr>
        <w:t xml:space="preserve"> at the gNB.</w:t>
      </w:r>
      <w:r w:rsidR="00FD0B40" w:rsidRPr="00B770BB">
        <w:rPr>
          <w:iCs/>
          <w:sz w:val="22"/>
          <w:szCs w:val="22"/>
        </w:rPr>
        <w:t xml:space="preserve"> </w:t>
      </w:r>
    </w:p>
    <w:p w14:paraId="6B168F3E" w14:textId="60624C7D" w:rsidR="00221629" w:rsidRPr="00B770BB" w:rsidRDefault="002C4C6F" w:rsidP="00221629">
      <w:pPr>
        <w:spacing w:after="120"/>
        <w:jc w:val="both"/>
        <w:rPr>
          <w:iCs/>
          <w:sz w:val="22"/>
          <w:szCs w:val="22"/>
        </w:rPr>
      </w:pPr>
      <w:r>
        <w:rPr>
          <w:iCs/>
          <w:sz w:val="22"/>
          <w:szCs w:val="22"/>
        </w:rPr>
        <w:t xml:space="preserve">Since UE has error in DL time estimation for </w:t>
      </w:r>
      <w:r w:rsidR="00362F71">
        <w:rPr>
          <w:iCs/>
          <w:sz w:val="22"/>
          <w:szCs w:val="22"/>
        </w:rPr>
        <w:t xml:space="preserve">serving cell and </w:t>
      </w:r>
      <w:r w:rsidR="00516B0A">
        <w:rPr>
          <w:iCs/>
          <w:sz w:val="22"/>
          <w:szCs w:val="22"/>
        </w:rPr>
        <w:t>target</w:t>
      </w:r>
      <w:r w:rsidR="00362F71">
        <w:rPr>
          <w:iCs/>
          <w:sz w:val="22"/>
          <w:szCs w:val="22"/>
        </w:rPr>
        <w:t xml:space="preserve"> cell, total error can be 2*Te due to DL timing error estimation. </w:t>
      </w:r>
      <w:r w:rsidR="006B588A">
        <w:rPr>
          <w:iCs/>
          <w:sz w:val="22"/>
          <w:szCs w:val="22"/>
        </w:rPr>
        <w:t>Since UE derives TA from the PD estimation, error due to quantization and adjustment also pops in for UE based TA estimation</w:t>
      </w:r>
      <w:r w:rsidR="00D51021">
        <w:rPr>
          <w:iCs/>
          <w:sz w:val="22"/>
          <w:szCs w:val="22"/>
        </w:rPr>
        <w:t xml:space="preserve">. That means the error due to DL timing errors and TA adjustments are 1.6µs. </w:t>
      </w:r>
    </w:p>
    <w:p w14:paraId="7DF73C4C" w14:textId="1F532B42" w:rsidR="00AD1119" w:rsidRDefault="00AD1119" w:rsidP="00221629">
      <w:pPr>
        <w:spacing w:after="120"/>
        <w:jc w:val="both"/>
        <w:rPr>
          <w:rFonts w:ascii="Arial" w:hAnsi="Arial" w:cs="Arial"/>
          <w:iCs/>
          <w:sz w:val="22"/>
          <w:szCs w:val="22"/>
        </w:rPr>
      </w:pPr>
    </w:p>
    <w:p w14:paraId="281832E0" w14:textId="6F234AC8" w:rsidR="004905BD" w:rsidRPr="00310E51" w:rsidRDefault="00AD1119" w:rsidP="00221629">
      <w:pPr>
        <w:spacing w:after="120"/>
        <w:jc w:val="both"/>
        <w:rPr>
          <w:iCs/>
          <w:sz w:val="22"/>
          <w:szCs w:val="22"/>
        </w:rPr>
      </w:pPr>
      <w:r w:rsidRPr="00310E51">
        <w:rPr>
          <w:iCs/>
          <w:sz w:val="22"/>
          <w:szCs w:val="22"/>
          <w:u w:val="single"/>
        </w:rPr>
        <w:t xml:space="preserve">Error in </w:t>
      </w:r>
      <w:r w:rsidRPr="00310E51">
        <w:rPr>
          <w:sz w:val="22"/>
          <w:szCs w:val="22"/>
          <w:u w:val="single"/>
        </w:rPr>
        <w:t>PD difference estimation between serving and target cell:</w:t>
      </w:r>
    </w:p>
    <w:p w14:paraId="37D54D27" w14:textId="017F3514" w:rsidR="00E04686" w:rsidRPr="00310E51" w:rsidRDefault="00203153" w:rsidP="00E04686">
      <w:pPr>
        <w:spacing w:after="120"/>
        <w:jc w:val="both"/>
        <w:rPr>
          <w:iCs/>
          <w:sz w:val="22"/>
          <w:szCs w:val="22"/>
        </w:rPr>
      </w:pPr>
      <w:r>
        <w:rPr>
          <w:iCs/>
          <w:sz w:val="22"/>
          <w:szCs w:val="22"/>
        </w:rPr>
        <w:t xml:space="preserve">In mobility scenario since serving and </w:t>
      </w:r>
      <w:r w:rsidR="00BF15D7">
        <w:rPr>
          <w:iCs/>
          <w:sz w:val="22"/>
          <w:szCs w:val="22"/>
        </w:rPr>
        <w:t xml:space="preserve">target cell are different location, there can time alignment error between serving and </w:t>
      </w:r>
      <w:r w:rsidR="009B6890">
        <w:rPr>
          <w:iCs/>
          <w:sz w:val="22"/>
          <w:szCs w:val="22"/>
        </w:rPr>
        <w:t xml:space="preserve">target cell. </w:t>
      </w:r>
      <w:r w:rsidR="00E04686" w:rsidRPr="00310E51">
        <w:rPr>
          <w:iCs/>
          <w:sz w:val="22"/>
          <w:szCs w:val="22"/>
        </w:rPr>
        <w:t xml:space="preserve">As per current specification shown below, the time alignment error for inter-band CA is 3µs. </w:t>
      </w:r>
    </w:p>
    <w:p w14:paraId="59AAB0BA" w14:textId="77777777" w:rsidR="00490AE2" w:rsidRPr="00310E51" w:rsidRDefault="00490AE2" w:rsidP="00E04686">
      <w:pPr>
        <w:spacing w:after="120"/>
        <w:jc w:val="both"/>
        <w:rPr>
          <w:iCs/>
          <w:sz w:val="22"/>
          <w:szCs w:val="22"/>
        </w:rPr>
      </w:pPr>
    </w:p>
    <w:tbl>
      <w:tblPr>
        <w:tblW w:w="976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5"/>
      </w:tblGrid>
      <w:tr w:rsidR="00490AE2" w:rsidRPr="00310E51" w14:paraId="06AB91A7" w14:textId="77777777" w:rsidTr="00490AE2">
        <w:trPr>
          <w:trHeight w:val="2160"/>
        </w:trPr>
        <w:tc>
          <w:tcPr>
            <w:tcW w:w="9765" w:type="dxa"/>
          </w:tcPr>
          <w:p w14:paraId="7EFF5A1A" w14:textId="77777777" w:rsidR="00490AE2" w:rsidRPr="00310E51" w:rsidRDefault="00490AE2" w:rsidP="00490AE2">
            <w:pPr>
              <w:spacing w:after="120"/>
              <w:ind w:left="9"/>
              <w:jc w:val="both"/>
              <w:rPr>
                <w:iCs/>
                <w:sz w:val="22"/>
                <w:szCs w:val="22"/>
              </w:rPr>
            </w:pPr>
            <w:r w:rsidRPr="00310E51">
              <w:rPr>
                <w:iCs/>
                <w:sz w:val="22"/>
                <w:szCs w:val="22"/>
              </w:rPr>
              <w:lastRenderedPageBreak/>
              <w:t>For MIMO transmission, at each carrier frequency, TAE shall not exceed 65 ns.</w:t>
            </w:r>
          </w:p>
          <w:p w14:paraId="25309E9E" w14:textId="77777777" w:rsidR="00490AE2" w:rsidRPr="00310E51" w:rsidRDefault="00490AE2" w:rsidP="00490AE2">
            <w:pPr>
              <w:spacing w:after="120"/>
              <w:ind w:left="9"/>
              <w:jc w:val="both"/>
              <w:rPr>
                <w:iCs/>
                <w:sz w:val="22"/>
                <w:szCs w:val="22"/>
              </w:rPr>
            </w:pPr>
            <w:r w:rsidRPr="00310E51">
              <w:rPr>
                <w:iCs/>
                <w:sz w:val="22"/>
                <w:szCs w:val="22"/>
              </w:rPr>
              <w:t>For intra-band contiguous carrier aggregation, with or without MIMO, TAE shall not exceed 260ns.</w:t>
            </w:r>
          </w:p>
          <w:p w14:paraId="5541E0F3" w14:textId="77777777" w:rsidR="00490AE2" w:rsidRPr="00310E51" w:rsidRDefault="00490AE2" w:rsidP="00490AE2">
            <w:pPr>
              <w:spacing w:after="120"/>
              <w:ind w:left="9"/>
              <w:jc w:val="both"/>
              <w:rPr>
                <w:iCs/>
                <w:sz w:val="22"/>
                <w:szCs w:val="22"/>
              </w:rPr>
            </w:pPr>
            <w:r w:rsidRPr="00310E51">
              <w:rPr>
                <w:iCs/>
                <w:sz w:val="22"/>
                <w:szCs w:val="22"/>
              </w:rPr>
              <w:t>For intra-band non-contiguous carrier aggregation, with or without MIMO, TAE shall not exceed 3µs.</w:t>
            </w:r>
          </w:p>
          <w:p w14:paraId="5B5FA40A" w14:textId="77777777" w:rsidR="00490AE2" w:rsidRPr="00310E51" w:rsidRDefault="00490AE2" w:rsidP="00490AE2">
            <w:pPr>
              <w:spacing w:after="120"/>
              <w:ind w:left="9"/>
              <w:jc w:val="both"/>
              <w:rPr>
                <w:iCs/>
                <w:sz w:val="22"/>
                <w:szCs w:val="22"/>
              </w:rPr>
            </w:pPr>
            <w:r w:rsidRPr="00310E51">
              <w:rPr>
                <w:iCs/>
                <w:sz w:val="22"/>
                <w:szCs w:val="22"/>
              </w:rPr>
              <w:t>For inter-band carrier aggregation, with or without MIMO, TAE shall not exceed 3µs.</w:t>
            </w:r>
          </w:p>
          <w:p w14:paraId="3FDC6F6D" w14:textId="547C0DB8" w:rsidR="00490AE2" w:rsidRPr="00310E51" w:rsidRDefault="00490AE2" w:rsidP="00490AE2">
            <w:pPr>
              <w:spacing w:after="120"/>
              <w:ind w:left="9"/>
              <w:jc w:val="both"/>
              <w:rPr>
                <w:iCs/>
                <w:sz w:val="22"/>
                <w:szCs w:val="22"/>
              </w:rPr>
            </w:pPr>
            <w:r w:rsidRPr="00310E51">
              <w:rPr>
                <w:iCs/>
                <w:sz w:val="22"/>
                <w:szCs w:val="22"/>
              </w:rPr>
              <w:t>The time alignment error requirements for NB-IoT are specified in TS 36.104 [13] clause 6.5.3.</w:t>
            </w:r>
          </w:p>
        </w:tc>
      </w:tr>
    </w:tbl>
    <w:p w14:paraId="711DE2ED" w14:textId="77777777" w:rsidR="00490AE2" w:rsidRPr="00310E51" w:rsidRDefault="00490AE2" w:rsidP="00355934">
      <w:pPr>
        <w:spacing w:after="120"/>
        <w:jc w:val="both"/>
        <w:rPr>
          <w:iCs/>
          <w:sz w:val="22"/>
          <w:szCs w:val="22"/>
        </w:rPr>
      </w:pPr>
    </w:p>
    <w:p w14:paraId="709B150B" w14:textId="6AB8FCAD" w:rsidR="001A0189" w:rsidRPr="00310E51" w:rsidRDefault="00955F88" w:rsidP="00355934">
      <w:pPr>
        <w:spacing w:after="120"/>
        <w:jc w:val="both"/>
        <w:rPr>
          <w:iCs/>
          <w:sz w:val="22"/>
          <w:szCs w:val="22"/>
        </w:rPr>
      </w:pPr>
      <w:r w:rsidRPr="00310E51">
        <w:rPr>
          <w:iCs/>
          <w:sz w:val="22"/>
          <w:szCs w:val="22"/>
        </w:rPr>
        <w:t xml:space="preserve">If UE derive TA based on the RTD experienced by UE, UE may not </w:t>
      </w:r>
      <w:r w:rsidR="00062F48" w:rsidRPr="00310E51">
        <w:rPr>
          <w:iCs/>
          <w:sz w:val="22"/>
          <w:szCs w:val="22"/>
        </w:rPr>
        <w:t xml:space="preserve">know whether </w:t>
      </w:r>
      <w:r w:rsidR="00B137E6" w:rsidRPr="00310E51">
        <w:rPr>
          <w:iCs/>
          <w:sz w:val="22"/>
          <w:szCs w:val="22"/>
        </w:rPr>
        <w:t xml:space="preserve">the </w:t>
      </w:r>
      <w:r w:rsidR="00FB294C" w:rsidRPr="00310E51">
        <w:rPr>
          <w:iCs/>
          <w:sz w:val="22"/>
          <w:szCs w:val="22"/>
        </w:rPr>
        <w:t xml:space="preserve">UE experienced </w:t>
      </w:r>
      <w:r w:rsidRPr="00310E51">
        <w:rPr>
          <w:iCs/>
          <w:sz w:val="22"/>
          <w:szCs w:val="22"/>
        </w:rPr>
        <w:t xml:space="preserve">RTD is due to </w:t>
      </w:r>
      <w:r w:rsidR="00615D09" w:rsidRPr="00310E51">
        <w:rPr>
          <w:iCs/>
          <w:sz w:val="22"/>
          <w:szCs w:val="22"/>
        </w:rPr>
        <w:t>propagation delay</w:t>
      </w:r>
      <w:r w:rsidR="0004117F" w:rsidRPr="00310E51">
        <w:rPr>
          <w:iCs/>
          <w:sz w:val="22"/>
          <w:szCs w:val="22"/>
        </w:rPr>
        <w:t xml:space="preserve"> (PD)</w:t>
      </w:r>
      <w:r w:rsidR="00615D09" w:rsidRPr="00310E51">
        <w:rPr>
          <w:iCs/>
          <w:sz w:val="22"/>
          <w:szCs w:val="22"/>
        </w:rPr>
        <w:t xml:space="preserve"> difference or </w:t>
      </w:r>
      <w:r w:rsidR="004A5030">
        <w:rPr>
          <w:iCs/>
          <w:sz w:val="22"/>
          <w:szCs w:val="22"/>
        </w:rPr>
        <w:t xml:space="preserve">TAE </w:t>
      </w:r>
      <w:r w:rsidR="004A5030" w:rsidRPr="00310E51">
        <w:rPr>
          <w:iCs/>
          <w:sz w:val="22"/>
          <w:szCs w:val="22"/>
        </w:rPr>
        <w:t>between</w:t>
      </w:r>
      <w:r w:rsidR="00A76B97" w:rsidRPr="00310E51">
        <w:rPr>
          <w:iCs/>
          <w:sz w:val="22"/>
          <w:szCs w:val="22"/>
        </w:rPr>
        <w:t xml:space="preserve"> source and target cell</w:t>
      </w:r>
      <w:r w:rsidR="00615D09" w:rsidRPr="00310E51">
        <w:rPr>
          <w:iCs/>
          <w:sz w:val="22"/>
          <w:szCs w:val="22"/>
        </w:rPr>
        <w:t xml:space="preserve">. </w:t>
      </w:r>
      <w:r w:rsidR="00355934" w:rsidRPr="00310E51">
        <w:rPr>
          <w:iCs/>
          <w:sz w:val="22"/>
          <w:szCs w:val="22"/>
        </w:rPr>
        <w:t xml:space="preserve">In UE based TA </w:t>
      </w:r>
      <w:r w:rsidR="00B42260" w:rsidRPr="00310E51">
        <w:rPr>
          <w:iCs/>
          <w:sz w:val="22"/>
          <w:szCs w:val="22"/>
        </w:rPr>
        <w:t>estimation,</w:t>
      </w:r>
      <w:r w:rsidR="00355934" w:rsidRPr="00310E51">
        <w:rPr>
          <w:iCs/>
          <w:sz w:val="22"/>
          <w:szCs w:val="22"/>
        </w:rPr>
        <w:t xml:space="preserve"> UE should determine PD an</w:t>
      </w:r>
      <w:r w:rsidR="006D08AD" w:rsidRPr="00310E51">
        <w:rPr>
          <w:iCs/>
          <w:sz w:val="22"/>
          <w:szCs w:val="22"/>
        </w:rPr>
        <w:t xml:space="preserve">d UE should apply 2 times PD </w:t>
      </w:r>
      <w:r w:rsidR="00593E98" w:rsidRPr="00310E51">
        <w:rPr>
          <w:iCs/>
          <w:sz w:val="22"/>
          <w:szCs w:val="22"/>
        </w:rPr>
        <w:t xml:space="preserve">for </w:t>
      </w:r>
      <w:r w:rsidR="008A2397" w:rsidRPr="00310E51">
        <w:rPr>
          <w:iCs/>
          <w:sz w:val="22"/>
          <w:szCs w:val="22"/>
        </w:rPr>
        <w:t xml:space="preserve">its UL transmission as </w:t>
      </w:r>
      <w:r w:rsidR="007B3FB1" w:rsidRPr="00310E51">
        <w:rPr>
          <w:iCs/>
          <w:sz w:val="22"/>
          <w:szCs w:val="22"/>
        </w:rPr>
        <w:t xml:space="preserve">the TA value. </w:t>
      </w:r>
      <w:r w:rsidR="00760038" w:rsidRPr="00310E51">
        <w:rPr>
          <w:iCs/>
          <w:sz w:val="22"/>
          <w:szCs w:val="22"/>
        </w:rPr>
        <w:t xml:space="preserve">Since UE do not know whether the computed RTD is due to PD or TAE, it must treat </w:t>
      </w:r>
      <w:r w:rsidR="004A5030">
        <w:rPr>
          <w:iCs/>
          <w:sz w:val="22"/>
          <w:szCs w:val="22"/>
        </w:rPr>
        <w:t>RTD</w:t>
      </w:r>
      <w:r w:rsidR="00B137E6" w:rsidRPr="00310E51">
        <w:rPr>
          <w:iCs/>
          <w:sz w:val="22"/>
          <w:szCs w:val="22"/>
        </w:rPr>
        <w:t xml:space="preserve"> as </w:t>
      </w:r>
      <w:r w:rsidR="004A5030">
        <w:rPr>
          <w:iCs/>
          <w:sz w:val="22"/>
          <w:szCs w:val="22"/>
        </w:rPr>
        <w:t>PD</w:t>
      </w:r>
      <w:r w:rsidR="00B137E6" w:rsidRPr="00310E51">
        <w:rPr>
          <w:iCs/>
          <w:sz w:val="22"/>
          <w:szCs w:val="22"/>
        </w:rPr>
        <w:t xml:space="preserve">. </w:t>
      </w:r>
      <w:r w:rsidR="004A5030">
        <w:rPr>
          <w:iCs/>
          <w:sz w:val="22"/>
          <w:szCs w:val="22"/>
        </w:rPr>
        <w:t>Hence the e</w:t>
      </w:r>
      <w:r w:rsidR="00B653DF" w:rsidRPr="00310E51">
        <w:rPr>
          <w:iCs/>
          <w:sz w:val="22"/>
          <w:szCs w:val="22"/>
        </w:rPr>
        <w:t>rror in PD estimation is 2</w:t>
      </w:r>
      <w:r w:rsidR="001A0189" w:rsidRPr="00310E51">
        <w:rPr>
          <w:iCs/>
          <w:sz w:val="22"/>
          <w:szCs w:val="22"/>
        </w:rPr>
        <w:t xml:space="preserve">*RTD or </w:t>
      </w:r>
      <w:r w:rsidR="00D31461">
        <w:rPr>
          <w:iCs/>
          <w:sz w:val="22"/>
          <w:szCs w:val="22"/>
        </w:rPr>
        <w:t xml:space="preserve">at least </w:t>
      </w:r>
      <w:r w:rsidR="001A0189" w:rsidRPr="00310E51">
        <w:rPr>
          <w:iCs/>
          <w:sz w:val="22"/>
          <w:szCs w:val="22"/>
        </w:rPr>
        <w:t>2*TAE</w:t>
      </w:r>
      <w:r w:rsidR="00D31461">
        <w:rPr>
          <w:iCs/>
          <w:sz w:val="22"/>
          <w:szCs w:val="22"/>
        </w:rPr>
        <w:t>+</w:t>
      </w:r>
      <w:r w:rsidR="00046FE3">
        <w:rPr>
          <w:iCs/>
          <w:sz w:val="22"/>
          <w:szCs w:val="22"/>
        </w:rPr>
        <w:t>delta</w:t>
      </w:r>
      <w:r w:rsidR="001A0189" w:rsidRPr="00310E51">
        <w:rPr>
          <w:iCs/>
          <w:sz w:val="22"/>
          <w:szCs w:val="22"/>
        </w:rPr>
        <w:t xml:space="preserve">. Based on this, </w:t>
      </w:r>
      <w:r w:rsidR="00BA2495" w:rsidRPr="00310E51">
        <w:rPr>
          <w:iCs/>
          <w:sz w:val="22"/>
          <w:szCs w:val="22"/>
        </w:rPr>
        <w:t xml:space="preserve">error in PD is computed below for different TAE values supported at different deployment scenarios. </w:t>
      </w:r>
    </w:p>
    <w:p w14:paraId="6933279F" w14:textId="77777777" w:rsidR="001A0189" w:rsidRPr="00310E51" w:rsidRDefault="001A0189" w:rsidP="00355934">
      <w:pPr>
        <w:spacing w:after="120"/>
        <w:jc w:val="both"/>
        <w:rPr>
          <w:iCs/>
          <w:sz w:val="22"/>
          <w:szCs w:val="22"/>
        </w:rPr>
      </w:pPr>
    </w:p>
    <w:p w14:paraId="18D2573B" w14:textId="69ADACE5" w:rsidR="001A0189" w:rsidRPr="00310E51" w:rsidRDefault="001A0189" w:rsidP="00355934">
      <w:pPr>
        <w:spacing w:after="120"/>
        <w:jc w:val="both"/>
        <w:rPr>
          <w:iCs/>
          <w:sz w:val="22"/>
          <w:szCs w:val="22"/>
        </w:rPr>
      </w:pPr>
      <w:r w:rsidRPr="00310E51">
        <w:rPr>
          <w:iCs/>
          <w:sz w:val="22"/>
          <w:szCs w:val="22"/>
        </w:rPr>
        <w:t>For TAE of 65ns</w:t>
      </w:r>
      <w:r w:rsidR="001C4F48" w:rsidRPr="00310E51">
        <w:rPr>
          <w:iCs/>
          <w:sz w:val="22"/>
          <w:szCs w:val="22"/>
        </w:rPr>
        <w:t>,</w:t>
      </w:r>
      <w:r w:rsidRPr="00310E51">
        <w:rPr>
          <w:iCs/>
          <w:sz w:val="22"/>
          <w:szCs w:val="22"/>
        </w:rPr>
        <w:t xml:space="preserve"> error in PD estimation is 130ns</w:t>
      </w:r>
      <w:r w:rsidR="00035C32">
        <w:rPr>
          <w:iCs/>
          <w:sz w:val="22"/>
          <w:szCs w:val="22"/>
        </w:rPr>
        <w:t>+delta</w:t>
      </w:r>
      <w:r w:rsidRPr="00310E51">
        <w:rPr>
          <w:iCs/>
          <w:sz w:val="22"/>
          <w:szCs w:val="22"/>
        </w:rPr>
        <w:t>.</w:t>
      </w:r>
    </w:p>
    <w:p w14:paraId="28825D75" w14:textId="2C6DE242" w:rsidR="001A0189" w:rsidRPr="00310E51" w:rsidRDefault="001A0189" w:rsidP="001A0189">
      <w:pPr>
        <w:spacing w:after="120"/>
        <w:jc w:val="both"/>
        <w:rPr>
          <w:iCs/>
          <w:sz w:val="22"/>
          <w:szCs w:val="22"/>
        </w:rPr>
      </w:pPr>
      <w:r w:rsidRPr="00310E51">
        <w:rPr>
          <w:iCs/>
          <w:sz w:val="22"/>
          <w:szCs w:val="22"/>
        </w:rPr>
        <w:t>For TAE of 260ns</w:t>
      </w:r>
      <w:r w:rsidR="001C4F48" w:rsidRPr="00310E51">
        <w:rPr>
          <w:iCs/>
          <w:sz w:val="22"/>
          <w:szCs w:val="22"/>
        </w:rPr>
        <w:t>,</w:t>
      </w:r>
      <w:r w:rsidRPr="00310E51">
        <w:rPr>
          <w:iCs/>
          <w:sz w:val="22"/>
          <w:szCs w:val="22"/>
        </w:rPr>
        <w:t xml:space="preserve"> error in PD estimation is 520ns</w:t>
      </w:r>
      <w:r w:rsidR="00035C32">
        <w:rPr>
          <w:iCs/>
          <w:sz w:val="22"/>
          <w:szCs w:val="22"/>
        </w:rPr>
        <w:t>+delta</w:t>
      </w:r>
      <w:r w:rsidRPr="00310E51">
        <w:rPr>
          <w:iCs/>
          <w:sz w:val="22"/>
          <w:szCs w:val="22"/>
        </w:rPr>
        <w:t>.</w:t>
      </w:r>
    </w:p>
    <w:p w14:paraId="2C481850" w14:textId="0E8DC3AA" w:rsidR="001A0189" w:rsidRPr="00310E51" w:rsidRDefault="001A0189" w:rsidP="001A0189">
      <w:pPr>
        <w:spacing w:after="120"/>
        <w:jc w:val="both"/>
        <w:rPr>
          <w:iCs/>
          <w:sz w:val="22"/>
          <w:szCs w:val="22"/>
        </w:rPr>
      </w:pPr>
      <w:r w:rsidRPr="00310E51">
        <w:rPr>
          <w:iCs/>
          <w:sz w:val="22"/>
          <w:szCs w:val="22"/>
        </w:rPr>
        <w:t>For TAE of 3µs</w:t>
      </w:r>
      <w:r w:rsidR="001C4F48" w:rsidRPr="00310E51">
        <w:rPr>
          <w:iCs/>
          <w:sz w:val="22"/>
          <w:szCs w:val="22"/>
        </w:rPr>
        <w:t>,</w:t>
      </w:r>
      <w:r w:rsidRPr="00310E51">
        <w:rPr>
          <w:iCs/>
          <w:sz w:val="22"/>
          <w:szCs w:val="22"/>
        </w:rPr>
        <w:t xml:space="preserve"> error in PD estimation is 6µs</w:t>
      </w:r>
      <w:r w:rsidR="00035C32">
        <w:rPr>
          <w:iCs/>
          <w:sz w:val="22"/>
          <w:szCs w:val="22"/>
        </w:rPr>
        <w:t>+delta</w:t>
      </w:r>
      <w:r w:rsidRPr="00310E51">
        <w:rPr>
          <w:iCs/>
          <w:sz w:val="22"/>
          <w:szCs w:val="22"/>
        </w:rPr>
        <w:t>.</w:t>
      </w:r>
    </w:p>
    <w:p w14:paraId="2AF84DDE" w14:textId="3DA9F7E3" w:rsidR="00AF2D46" w:rsidRPr="00310E51" w:rsidRDefault="00AF2D46" w:rsidP="00355934">
      <w:pPr>
        <w:spacing w:after="120"/>
        <w:jc w:val="both"/>
        <w:rPr>
          <w:iCs/>
          <w:sz w:val="22"/>
          <w:szCs w:val="22"/>
        </w:rPr>
      </w:pPr>
    </w:p>
    <w:p w14:paraId="3C9783A6" w14:textId="4675D8DA" w:rsidR="001C4F48" w:rsidRPr="00310E51" w:rsidRDefault="001C4F48" w:rsidP="00355934">
      <w:pPr>
        <w:spacing w:after="120"/>
        <w:jc w:val="both"/>
        <w:rPr>
          <w:iCs/>
          <w:sz w:val="22"/>
          <w:szCs w:val="22"/>
          <w:u w:val="single"/>
        </w:rPr>
      </w:pPr>
      <w:r w:rsidRPr="00310E51">
        <w:rPr>
          <w:iCs/>
          <w:sz w:val="22"/>
          <w:szCs w:val="22"/>
          <w:u w:val="single"/>
        </w:rPr>
        <w:t xml:space="preserve">Total error due to serving cell </w:t>
      </w:r>
      <w:r w:rsidR="00C71737">
        <w:rPr>
          <w:iCs/>
          <w:sz w:val="22"/>
          <w:szCs w:val="22"/>
          <w:u w:val="single"/>
        </w:rPr>
        <w:t xml:space="preserve">TA </w:t>
      </w:r>
      <w:r w:rsidRPr="00310E51">
        <w:rPr>
          <w:iCs/>
          <w:sz w:val="22"/>
          <w:szCs w:val="22"/>
          <w:u w:val="single"/>
        </w:rPr>
        <w:t>and error in PD estimation:</w:t>
      </w:r>
    </w:p>
    <w:p w14:paraId="6AD43229" w14:textId="63D5AEFE" w:rsidR="00356F2E" w:rsidRPr="00310E51" w:rsidRDefault="0066420C" w:rsidP="00355934">
      <w:pPr>
        <w:spacing w:after="120"/>
        <w:jc w:val="both"/>
        <w:rPr>
          <w:iCs/>
          <w:sz w:val="22"/>
          <w:szCs w:val="22"/>
        </w:rPr>
      </w:pPr>
      <w:r w:rsidRPr="00310E51">
        <w:rPr>
          <w:iCs/>
          <w:sz w:val="22"/>
          <w:szCs w:val="22"/>
        </w:rPr>
        <w:t>S</w:t>
      </w:r>
      <w:r w:rsidR="005C600C" w:rsidRPr="00310E51">
        <w:rPr>
          <w:iCs/>
          <w:sz w:val="22"/>
          <w:szCs w:val="22"/>
        </w:rPr>
        <w:t xml:space="preserve">erving cell </w:t>
      </w:r>
      <w:r w:rsidRPr="00310E51">
        <w:rPr>
          <w:iCs/>
          <w:sz w:val="22"/>
          <w:szCs w:val="22"/>
        </w:rPr>
        <w:t xml:space="preserve">TA error is </w:t>
      </w:r>
      <w:r w:rsidR="00C71737">
        <w:rPr>
          <w:iCs/>
          <w:sz w:val="22"/>
          <w:szCs w:val="22"/>
        </w:rPr>
        <w:t>1.6</w:t>
      </w:r>
      <w:r w:rsidR="000C0083" w:rsidRPr="00310E51">
        <w:rPr>
          <w:iCs/>
          <w:sz w:val="22"/>
          <w:szCs w:val="22"/>
        </w:rPr>
        <w:t xml:space="preserve">µs and </w:t>
      </w:r>
      <w:r w:rsidR="00356F2E" w:rsidRPr="00310E51">
        <w:rPr>
          <w:iCs/>
          <w:sz w:val="22"/>
          <w:szCs w:val="22"/>
        </w:rPr>
        <w:t xml:space="preserve">for different TAE total error at the gNB can be </w:t>
      </w:r>
    </w:p>
    <w:p w14:paraId="23F09FF0" w14:textId="7AC496F1" w:rsidR="00A46BE3" w:rsidRPr="00310E51" w:rsidRDefault="00E047E9" w:rsidP="00355934">
      <w:pPr>
        <w:spacing w:after="120"/>
        <w:jc w:val="both"/>
        <w:rPr>
          <w:iCs/>
          <w:sz w:val="22"/>
          <w:szCs w:val="22"/>
        </w:rPr>
      </w:pPr>
      <w:r w:rsidRPr="00310E51">
        <w:rPr>
          <w:iCs/>
          <w:sz w:val="22"/>
          <w:szCs w:val="22"/>
        </w:rPr>
        <w:t xml:space="preserve">For TAE of 3µs, error in PD estimation is 6µs. and total error can be </w:t>
      </w:r>
      <w:r w:rsidR="00C71737">
        <w:rPr>
          <w:iCs/>
          <w:sz w:val="22"/>
          <w:szCs w:val="22"/>
        </w:rPr>
        <w:t>7.6µs</w:t>
      </w:r>
      <w:r w:rsidRPr="00310E51">
        <w:rPr>
          <w:iCs/>
          <w:sz w:val="22"/>
          <w:szCs w:val="22"/>
        </w:rPr>
        <w:t xml:space="preserve">. </w:t>
      </w:r>
      <w:r w:rsidR="009A5F76" w:rsidRPr="00310E51">
        <w:rPr>
          <w:iCs/>
          <w:sz w:val="22"/>
          <w:szCs w:val="22"/>
        </w:rPr>
        <w:t xml:space="preserve">It is clearly </w:t>
      </w:r>
      <w:r w:rsidR="00D913F9" w:rsidRPr="00310E51">
        <w:rPr>
          <w:iCs/>
          <w:sz w:val="22"/>
          <w:szCs w:val="22"/>
        </w:rPr>
        <w:t>higher than the CP of FR1</w:t>
      </w:r>
      <w:r w:rsidR="00646DC0" w:rsidRPr="00310E51">
        <w:rPr>
          <w:iCs/>
          <w:sz w:val="22"/>
          <w:szCs w:val="22"/>
        </w:rPr>
        <w:t xml:space="preserve"> for SCS of 15kHz</w:t>
      </w:r>
      <w:r w:rsidR="00D913F9" w:rsidRPr="00310E51">
        <w:rPr>
          <w:iCs/>
          <w:sz w:val="22"/>
          <w:szCs w:val="22"/>
        </w:rPr>
        <w:t>.</w:t>
      </w:r>
      <w:r w:rsidR="00646DC0" w:rsidRPr="00310E51">
        <w:rPr>
          <w:iCs/>
          <w:sz w:val="22"/>
          <w:szCs w:val="22"/>
        </w:rPr>
        <w:t xml:space="preserve"> </w:t>
      </w:r>
      <w:r w:rsidR="009A5F76" w:rsidRPr="00310E51">
        <w:rPr>
          <w:iCs/>
          <w:sz w:val="22"/>
          <w:szCs w:val="22"/>
        </w:rPr>
        <w:t>In this case with estimated error in TA</w:t>
      </w:r>
      <w:r w:rsidR="006E7950" w:rsidRPr="00310E51">
        <w:rPr>
          <w:iCs/>
          <w:sz w:val="22"/>
          <w:szCs w:val="22"/>
        </w:rPr>
        <w:t xml:space="preserve">, UE </w:t>
      </w:r>
      <w:r w:rsidR="00C276BE" w:rsidRPr="00310E51">
        <w:rPr>
          <w:iCs/>
          <w:sz w:val="22"/>
          <w:szCs w:val="22"/>
        </w:rPr>
        <w:t xml:space="preserve">will cause inter symbol interference at UL. </w:t>
      </w:r>
    </w:p>
    <w:p w14:paraId="274C359C" w14:textId="6D57C5A5" w:rsidR="00C714DB" w:rsidRPr="00310E51" w:rsidRDefault="00C276BE" w:rsidP="00355934">
      <w:pPr>
        <w:spacing w:after="120"/>
        <w:jc w:val="both"/>
        <w:rPr>
          <w:iCs/>
          <w:sz w:val="22"/>
          <w:szCs w:val="22"/>
        </w:rPr>
      </w:pPr>
      <w:r w:rsidRPr="00310E51">
        <w:rPr>
          <w:iCs/>
          <w:sz w:val="22"/>
          <w:szCs w:val="22"/>
        </w:rPr>
        <w:t>W</w:t>
      </w:r>
      <w:r w:rsidR="00A46BE3" w:rsidRPr="00310E51">
        <w:rPr>
          <w:iCs/>
          <w:sz w:val="22"/>
          <w:szCs w:val="22"/>
        </w:rPr>
        <w:t>hen TAE is 260ns, UE applies 520</w:t>
      </w:r>
      <w:r w:rsidR="000E35C7" w:rsidRPr="00310E51">
        <w:rPr>
          <w:iCs/>
          <w:sz w:val="22"/>
          <w:szCs w:val="22"/>
        </w:rPr>
        <w:t xml:space="preserve">ns as the TA w.r.t PD and </w:t>
      </w:r>
      <w:r w:rsidR="001B7044">
        <w:rPr>
          <w:iCs/>
          <w:sz w:val="22"/>
          <w:szCs w:val="22"/>
        </w:rPr>
        <w:t xml:space="preserve">total error can be </w:t>
      </w:r>
      <w:r w:rsidR="00E6424C">
        <w:rPr>
          <w:iCs/>
          <w:sz w:val="22"/>
          <w:szCs w:val="22"/>
        </w:rPr>
        <w:t xml:space="preserve">2.12µs, however </w:t>
      </w:r>
      <w:r w:rsidR="004D58D7">
        <w:rPr>
          <w:iCs/>
          <w:sz w:val="22"/>
          <w:szCs w:val="22"/>
        </w:rPr>
        <w:t>this scenario</w:t>
      </w:r>
      <w:r w:rsidR="00E6424C">
        <w:rPr>
          <w:iCs/>
          <w:sz w:val="22"/>
          <w:szCs w:val="22"/>
        </w:rPr>
        <w:t xml:space="preserve"> is not typical </w:t>
      </w:r>
      <w:r w:rsidR="00AD4DFA">
        <w:rPr>
          <w:iCs/>
          <w:sz w:val="22"/>
          <w:szCs w:val="22"/>
        </w:rPr>
        <w:t xml:space="preserve">mobility scenario as </w:t>
      </w:r>
      <w:r w:rsidR="00A30EF1">
        <w:rPr>
          <w:iCs/>
          <w:sz w:val="22"/>
          <w:szCs w:val="22"/>
        </w:rPr>
        <w:t xml:space="preserve">TAE of </w:t>
      </w:r>
      <w:r w:rsidR="00AD4DFA">
        <w:rPr>
          <w:iCs/>
          <w:sz w:val="22"/>
          <w:szCs w:val="22"/>
        </w:rPr>
        <w:t>260ns ca</w:t>
      </w:r>
      <w:r w:rsidR="00A30EF1">
        <w:rPr>
          <w:iCs/>
          <w:sz w:val="22"/>
          <w:szCs w:val="22"/>
        </w:rPr>
        <w:t>n</w:t>
      </w:r>
      <w:r w:rsidR="00AD4DFA">
        <w:rPr>
          <w:iCs/>
          <w:sz w:val="22"/>
          <w:szCs w:val="22"/>
        </w:rPr>
        <w:t xml:space="preserve"> only be possible if the </w:t>
      </w:r>
      <w:r w:rsidR="00A30EF1">
        <w:rPr>
          <w:iCs/>
          <w:sz w:val="22"/>
          <w:szCs w:val="22"/>
        </w:rPr>
        <w:t>radio units of serving and target are same.</w:t>
      </w:r>
      <w:r w:rsidR="004D58D7">
        <w:rPr>
          <w:iCs/>
          <w:sz w:val="22"/>
          <w:szCs w:val="22"/>
        </w:rPr>
        <w:t xml:space="preserve"> WE think this may not be typical mobility scenario.</w:t>
      </w:r>
    </w:p>
    <w:p w14:paraId="588DC37E" w14:textId="6432A954" w:rsidR="00355934" w:rsidRPr="00310E51" w:rsidRDefault="00C714DB" w:rsidP="00355934">
      <w:pPr>
        <w:spacing w:after="120"/>
        <w:jc w:val="both"/>
        <w:rPr>
          <w:iCs/>
          <w:sz w:val="22"/>
          <w:szCs w:val="22"/>
        </w:rPr>
      </w:pPr>
      <w:r w:rsidRPr="00310E51">
        <w:rPr>
          <w:iCs/>
          <w:sz w:val="22"/>
          <w:szCs w:val="22"/>
        </w:rPr>
        <w:t>TAE is 65ns</w:t>
      </w:r>
      <w:r w:rsidR="00BB616A">
        <w:rPr>
          <w:iCs/>
          <w:sz w:val="22"/>
          <w:szCs w:val="22"/>
        </w:rPr>
        <w:t xml:space="preserve"> is for </w:t>
      </w:r>
      <w:r w:rsidRPr="00310E51">
        <w:rPr>
          <w:iCs/>
          <w:sz w:val="22"/>
          <w:szCs w:val="22"/>
        </w:rPr>
        <w:t>MIMO system and that level of synchronisation is not possible to achieve in mobility use cases.</w:t>
      </w:r>
    </w:p>
    <w:p w14:paraId="24F30366" w14:textId="5DEBFA03" w:rsidR="0032491A" w:rsidRPr="00310E51" w:rsidRDefault="00586DA9" w:rsidP="00355934">
      <w:pPr>
        <w:spacing w:after="120"/>
        <w:jc w:val="both"/>
        <w:rPr>
          <w:iCs/>
          <w:sz w:val="22"/>
          <w:szCs w:val="22"/>
        </w:rPr>
      </w:pPr>
      <w:r w:rsidRPr="00310E51">
        <w:rPr>
          <w:iCs/>
          <w:sz w:val="22"/>
          <w:szCs w:val="22"/>
        </w:rPr>
        <w:t xml:space="preserve">Based on the above analysis we think that UE based TA estimation do not work for mobility </w:t>
      </w:r>
      <w:r w:rsidR="006B0EC6" w:rsidRPr="00310E51">
        <w:rPr>
          <w:iCs/>
          <w:sz w:val="22"/>
          <w:szCs w:val="22"/>
        </w:rPr>
        <w:t>scenarios</w:t>
      </w:r>
      <w:r w:rsidRPr="00310E51">
        <w:rPr>
          <w:iCs/>
          <w:sz w:val="22"/>
          <w:szCs w:val="22"/>
        </w:rPr>
        <w:t>.</w:t>
      </w:r>
      <w:r w:rsidR="006B0EC6" w:rsidRPr="00310E51">
        <w:rPr>
          <w:iCs/>
          <w:sz w:val="22"/>
          <w:szCs w:val="22"/>
        </w:rPr>
        <w:t xml:space="preserve"> </w:t>
      </w:r>
    </w:p>
    <w:p w14:paraId="4DCC8E07" w14:textId="3B717C28" w:rsidR="00586DA9" w:rsidRPr="00310E51" w:rsidRDefault="00586DA9" w:rsidP="00355934">
      <w:pPr>
        <w:spacing w:after="120"/>
        <w:jc w:val="both"/>
        <w:rPr>
          <w:iCs/>
          <w:sz w:val="22"/>
          <w:szCs w:val="22"/>
        </w:rPr>
      </w:pPr>
    </w:p>
    <w:p w14:paraId="660A98A1" w14:textId="77777777" w:rsidR="004369E2" w:rsidRDefault="00F21C78" w:rsidP="006A33EE">
      <w:pPr>
        <w:pStyle w:val="ListParagraph"/>
        <w:numPr>
          <w:ilvl w:val="0"/>
          <w:numId w:val="19"/>
        </w:numPr>
        <w:rPr>
          <w:iCs/>
          <w:sz w:val="22"/>
          <w:szCs w:val="22"/>
        </w:rPr>
      </w:pPr>
      <w:r w:rsidRPr="00310E51">
        <w:rPr>
          <w:iCs/>
          <w:sz w:val="22"/>
          <w:szCs w:val="22"/>
        </w:rPr>
        <w:t>R</w:t>
      </w:r>
      <w:r w:rsidR="00380339" w:rsidRPr="00310E51">
        <w:rPr>
          <w:iCs/>
          <w:sz w:val="22"/>
          <w:szCs w:val="22"/>
        </w:rPr>
        <w:t>AN</w:t>
      </w:r>
      <w:r w:rsidRPr="00310E51">
        <w:rPr>
          <w:iCs/>
          <w:sz w:val="22"/>
          <w:szCs w:val="22"/>
        </w:rPr>
        <w:t xml:space="preserve">4 to agree that </w:t>
      </w:r>
      <w:r w:rsidR="003B174F" w:rsidRPr="00310E51">
        <w:rPr>
          <w:iCs/>
          <w:sz w:val="22"/>
          <w:szCs w:val="22"/>
        </w:rPr>
        <w:t xml:space="preserve">UE based TA estimation do not work for </w:t>
      </w:r>
      <w:r w:rsidRPr="00310E51">
        <w:rPr>
          <w:iCs/>
          <w:sz w:val="22"/>
          <w:szCs w:val="22"/>
        </w:rPr>
        <w:t>mobility scenarios</w:t>
      </w:r>
      <w:r w:rsidR="006A33EE" w:rsidRPr="00310E51">
        <w:rPr>
          <w:iCs/>
          <w:sz w:val="22"/>
          <w:szCs w:val="22"/>
        </w:rPr>
        <w:t xml:space="preserve"> </w:t>
      </w:r>
    </w:p>
    <w:p w14:paraId="7E766F25" w14:textId="3FEBE580" w:rsidR="006837B0" w:rsidRPr="00B4626D" w:rsidRDefault="004369E2" w:rsidP="008760E7">
      <w:pPr>
        <w:pStyle w:val="ListParagraph"/>
        <w:numPr>
          <w:ilvl w:val="0"/>
          <w:numId w:val="19"/>
        </w:numPr>
        <w:spacing w:after="120"/>
        <w:jc w:val="both"/>
        <w:rPr>
          <w:rFonts w:asciiTheme="minorHAnsi" w:hAnsiTheme="minorHAnsi" w:cstheme="minorHAnsi"/>
          <w:bCs/>
          <w:sz w:val="24"/>
          <w:szCs w:val="24"/>
        </w:rPr>
      </w:pPr>
      <w:r w:rsidRPr="00B4626D">
        <w:rPr>
          <w:iCs/>
          <w:sz w:val="22"/>
          <w:szCs w:val="22"/>
        </w:rPr>
        <w:t xml:space="preserve">RAN4 to inform RAN1 that UE based TA estimation don’t </w:t>
      </w:r>
      <w:r w:rsidR="00B4626D" w:rsidRPr="00B4626D">
        <w:rPr>
          <w:iCs/>
          <w:sz w:val="22"/>
          <w:szCs w:val="22"/>
        </w:rPr>
        <w:t xml:space="preserve">work for mobility scenarios. </w:t>
      </w:r>
      <w:r w:rsidR="00FA28ED" w:rsidRPr="00B4626D">
        <w:rPr>
          <w:rFonts w:asciiTheme="minorHAnsi" w:hAnsiTheme="minorHAnsi" w:cstheme="minorHAnsi"/>
          <w:bCs/>
          <w:sz w:val="24"/>
          <w:szCs w:val="24"/>
        </w:rPr>
        <w:t xml:space="preserve"> </w:t>
      </w:r>
    </w:p>
    <w:bookmarkEnd w:id="3"/>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6A46DB"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361CC9EC" w14:textId="4921B2D1" w:rsidR="00E8329F" w:rsidRPr="002A7D20" w:rsidRDefault="00B043D7" w:rsidP="00A97683">
      <w:pPr>
        <w:pStyle w:val="ListParagraph"/>
        <w:numPr>
          <w:ilvl w:val="0"/>
          <w:numId w:val="15"/>
        </w:numPr>
        <w:rPr>
          <w:rFonts w:asciiTheme="minorHAnsi" w:hAnsiTheme="minorHAnsi" w:cstheme="minorHAnsi"/>
          <w:sz w:val="24"/>
          <w:szCs w:val="24"/>
        </w:rPr>
      </w:pPr>
      <w:r w:rsidRPr="00D76F36">
        <w:rPr>
          <w:iCs/>
          <w:sz w:val="22"/>
          <w:szCs w:val="22"/>
          <w:lang w:val="en-US"/>
        </w:rPr>
        <w:t>When UE receive the TCI state activation before receiving the cell switch command, beam application time is same as BeamAppTime-r17</w:t>
      </w:r>
      <w:r>
        <w:rPr>
          <w:iCs/>
          <w:sz w:val="22"/>
          <w:szCs w:val="22"/>
          <w:lang w:val="en-US"/>
        </w:rPr>
        <w:t>.</w:t>
      </w:r>
    </w:p>
    <w:p w14:paraId="34548264" w14:textId="77777777" w:rsidR="002A7D20" w:rsidRDefault="002A7D20" w:rsidP="0029326E">
      <w:pPr>
        <w:pStyle w:val="ListParagraph"/>
        <w:numPr>
          <w:ilvl w:val="0"/>
          <w:numId w:val="15"/>
        </w:numPr>
        <w:rPr>
          <w:iCs/>
          <w:sz w:val="22"/>
          <w:szCs w:val="22"/>
          <w:lang w:val="en-US"/>
        </w:rPr>
      </w:pPr>
      <w:r w:rsidRPr="00E03874">
        <w:rPr>
          <w:iCs/>
          <w:sz w:val="22"/>
          <w:szCs w:val="22"/>
          <w:lang w:val="en-US"/>
        </w:rPr>
        <w:t xml:space="preserve">When UE receive the TCI state activation along with the cell switch command, beam application time </w:t>
      </w:r>
      <w:r>
        <w:rPr>
          <w:iCs/>
          <w:sz w:val="22"/>
          <w:szCs w:val="22"/>
          <w:lang w:val="en-US"/>
        </w:rPr>
        <w:t>involves:</w:t>
      </w:r>
    </w:p>
    <w:p w14:paraId="291AFFE9" w14:textId="77777777" w:rsidR="002A7D20" w:rsidRDefault="002A7D20" w:rsidP="002A7D20">
      <w:pPr>
        <w:pStyle w:val="ListParagraph"/>
        <w:numPr>
          <w:ilvl w:val="0"/>
          <w:numId w:val="23"/>
        </w:numPr>
        <w:rPr>
          <w:iCs/>
          <w:sz w:val="22"/>
          <w:szCs w:val="22"/>
          <w:lang w:val="en-US"/>
        </w:rPr>
      </w:pPr>
      <w:r>
        <w:rPr>
          <w:iCs/>
          <w:sz w:val="22"/>
          <w:szCs w:val="22"/>
          <w:lang w:val="en-US"/>
        </w:rPr>
        <w:t>Time required to perform fine time tracking in FR1, if the RS measured is before 160ms.</w:t>
      </w:r>
    </w:p>
    <w:p w14:paraId="0BD84F5C" w14:textId="77777777" w:rsidR="002A7D20" w:rsidRPr="00E03874" w:rsidRDefault="002A7D20" w:rsidP="002A7D20">
      <w:pPr>
        <w:pStyle w:val="ListParagraph"/>
        <w:numPr>
          <w:ilvl w:val="0"/>
          <w:numId w:val="23"/>
        </w:numPr>
        <w:rPr>
          <w:iCs/>
          <w:sz w:val="22"/>
          <w:szCs w:val="22"/>
          <w:lang w:val="en-US"/>
        </w:rPr>
      </w:pPr>
      <w:r>
        <w:rPr>
          <w:iCs/>
          <w:sz w:val="22"/>
          <w:szCs w:val="22"/>
          <w:lang w:val="en-US"/>
        </w:rPr>
        <w:t>T</w:t>
      </w:r>
      <w:r w:rsidRPr="00E03874">
        <w:rPr>
          <w:iCs/>
          <w:sz w:val="22"/>
          <w:szCs w:val="22"/>
          <w:lang w:val="en-US"/>
        </w:rPr>
        <w:t>ime required for performing L1-RSRP measurement</w:t>
      </w:r>
      <w:r>
        <w:rPr>
          <w:iCs/>
          <w:sz w:val="22"/>
          <w:szCs w:val="22"/>
          <w:lang w:val="en-US"/>
        </w:rPr>
        <w:t xml:space="preserve"> and fine time tracking in FR2</w:t>
      </w:r>
      <w:r w:rsidRPr="00E03874">
        <w:rPr>
          <w:iCs/>
          <w:sz w:val="22"/>
          <w:szCs w:val="22"/>
          <w:lang w:val="en-US"/>
        </w:rPr>
        <w:t xml:space="preserve"> on the target RS.  </w:t>
      </w:r>
    </w:p>
    <w:p w14:paraId="35BC9C00" w14:textId="77777777" w:rsidR="0029326E" w:rsidRPr="0029326E" w:rsidRDefault="0029326E" w:rsidP="0029326E">
      <w:pPr>
        <w:pStyle w:val="ListParagraph"/>
        <w:numPr>
          <w:ilvl w:val="0"/>
          <w:numId w:val="15"/>
        </w:numPr>
        <w:rPr>
          <w:iCs/>
          <w:sz w:val="22"/>
          <w:szCs w:val="22"/>
          <w:lang w:val="en-US"/>
        </w:rPr>
      </w:pPr>
      <w:r w:rsidRPr="0029326E">
        <w:rPr>
          <w:iCs/>
          <w:sz w:val="22"/>
          <w:szCs w:val="22"/>
          <w:lang w:val="en-US"/>
        </w:rPr>
        <w:t>When the to be activated TCI state is in the active TCI state list in the old serving cell, then the beam application time is same as BeamAppTime-r17.</w:t>
      </w:r>
    </w:p>
    <w:p w14:paraId="1FB97E93" w14:textId="77777777" w:rsidR="0029326E" w:rsidRPr="00EC61AD" w:rsidRDefault="0029326E" w:rsidP="0029326E">
      <w:pPr>
        <w:pStyle w:val="ListParagraph"/>
        <w:ind w:left="360"/>
        <w:rPr>
          <w:iCs/>
          <w:sz w:val="22"/>
          <w:szCs w:val="22"/>
          <w:lang w:val="en-US"/>
        </w:rPr>
      </w:pPr>
    </w:p>
    <w:p w14:paraId="2A398753" w14:textId="77777777" w:rsidR="0029326E" w:rsidRPr="0029326E" w:rsidRDefault="0029326E" w:rsidP="0029326E">
      <w:pPr>
        <w:pStyle w:val="ListParagraph"/>
        <w:numPr>
          <w:ilvl w:val="0"/>
          <w:numId w:val="15"/>
        </w:numPr>
        <w:rPr>
          <w:iCs/>
          <w:sz w:val="22"/>
          <w:szCs w:val="22"/>
          <w:lang w:val="en-US"/>
        </w:rPr>
      </w:pPr>
      <w:r w:rsidRPr="0029326E">
        <w:rPr>
          <w:iCs/>
          <w:sz w:val="22"/>
          <w:szCs w:val="22"/>
          <w:lang w:val="en-US"/>
        </w:rPr>
        <w:t xml:space="preserve">When the to be activated TCI state is not in the active TCI state list in the old serving cell then the beam application time is same as proposal 2.  </w:t>
      </w:r>
    </w:p>
    <w:p w14:paraId="216ABA64" w14:textId="77777777" w:rsidR="004F09DE" w:rsidRDefault="004F09DE" w:rsidP="008B567C">
      <w:pPr>
        <w:pStyle w:val="ListParagraph"/>
        <w:ind w:left="360"/>
        <w:rPr>
          <w:iCs/>
          <w:sz w:val="22"/>
          <w:szCs w:val="22"/>
        </w:rPr>
      </w:pPr>
    </w:p>
    <w:p w14:paraId="1CEA145A" w14:textId="4B0BDEAF" w:rsidR="004F09DE" w:rsidRDefault="004F09DE" w:rsidP="004F09DE">
      <w:pPr>
        <w:pStyle w:val="ListParagraph"/>
        <w:numPr>
          <w:ilvl w:val="0"/>
          <w:numId w:val="15"/>
        </w:numPr>
        <w:rPr>
          <w:iCs/>
          <w:sz w:val="22"/>
          <w:szCs w:val="22"/>
        </w:rPr>
      </w:pPr>
      <w:r w:rsidRPr="00310E51">
        <w:rPr>
          <w:iCs/>
          <w:sz w:val="22"/>
          <w:szCs w:val="22"/>
        </w:rPr>
        <w:t xml:space="preserve">RAN4 to agree that UE based TA estimation do not work for mobility scenarios </w:t>
      </w:r>
    </w:p>
    <w:p w14:paraId="5B1B72BF" w14:textId="77777777" w:rsidR="004F09DE" w:rsidRPr="00B4626D" w:rsidRDefault="004F09DE" w:rsidP="004F09DE">
      <w:pPr>
        <w:pStyle w:val="ListParagraph"/>
        <w:numPr>
          <w:ilvl w:val="0"/>
          <w:numId w:val="15"/>
        </w:numPr>
        <w:spacing w:after="120"/>
        <w:jc w:val="both"/>
        <w:rPr>
          <w:rFonts w:asciiTheme="minorHAnsi" w:hAnsiTheme="minorHAnsi" w:cstheme="minorHAnsi"/>
          <w:bCs/>
          <w:sz w:val="24"/>
          <w:szCs w:val="24"/>
        </w:rPr>
      </w:pPr>
      <w:r w:rsidRPr="00B4626D">
        <w:rPr>
          <w:iCs/>
          <w:sz w:val="22"/>
          <w:szCs w:val="22"/>
        </w:rPr>
        <w:t xml:space="preserve">RAN4 to inform RAN1 that UE based TA estimation don’t work for mobility scenarios. </w:t>
      </w:r>
      <w:r w:rsidRPr="00B4626D">
        <w:rPr>
          <w:rFonts w:asciiTheme="minorHAnsi" w:hAnsiTheme="minorHAnsi" w:cstheme="minorHAnsi"/>
          <w:bCs/>
          <w:sz w:val="24"/>
          <w:szCs w:val="24"/>
        </w:rPr>
        <w:t xml:space="preserve"> </w:t>
      </w:r>
    </w:p>
    <w:p w14:paraId="515AD432" w14:textId="77777777" w:rsidR="002A7D20" w:rsidRPr="004F09DE" w:rsidRDefault="002A7D20" w:rsidP="0029326E">
      <w:pPr>
        <w:rPr>
          <w:rFonts w:asciiTheme="minorHAnsi" w:hAnsiTheme="minorHAnsi" w:cstheme="minorHAnsi"/>
          <w:sz w:val="24"/>
          <w:szCs w:val="24"/>
        </w:rPr>
      </w:pPr>
    </w:p>
    <w:p w14:paraId="198D5ED2" w14:textId="05013D6F"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1"/>
      <w:bookmarkEnd w:id="2"/>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64BD4AFF" w:rsidR="006D19BC"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w:t>
      </w:r>
      <w:r w:rsidR="00F1446E">
        <w:rPr>
          <w:rFonts w:asciiTheme="minorHAnsi" w:hAnsiTheme="minorHAnsi" w:cstheme="minorHAnsi"/>
          <w:sz w:val="22"/>
          <w:szCs w:val="22"/>
          <w:lang w:val="en-CA"/>
        </w:rPr>
        <w:t>303175</w:t>
      </w:r>
    </w:p>
    <w:p w14:paraId="08CDDA08" w14:textId="469B0A7F" w:rsidR="00FB75F9" w:rsidRDefault="00FB75F9"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R1-2306259</w:t>
      </w:r>
    </w:p>
    <w:p w14:paraId="6C3E3492" w14:textId="77777777" w:rsidR="00080761" w:rsidRDefault="00080761" w:rsidP="00080761">
      <w:pPr>
        <w:pStyle w:val="ListParagraph"/>
        <w:ind w:left="360"/>
        <w:rPr>
          <w:rFonts w:asciiTheme="minorHAnsi" w:hAnsiTheme="minorHAnsi" w:cstheme="minorHAnsi"/>
          <w:sz w:val="22"/>
          <w:szCs w:val="22"/>
          <w:lang w:val="en-CA"/>
        </w:rPr>
      </w:pPr>
    </w:p>
    <w:p w14:paraId="60807873" w14:textId="13B5FA42" w:rsidR="00080761" w:rsidRPr="000615DA" w:rsidRDefault="00080761" w:rsidP="00080761">
      <w:pPr>
        <w:pStyle w:val="Heading1"/>
        <w:pBdr>
          <w:top w:val="single" w:sz="12" w:space="2" w:color="auto"/>
        </w:pBdr>
        <w:rPr>
          <w:rFonts w:asciiTheme="minorHAnsi" w:hAnsiTheme="minorHAnsi" w:cstheme="minorHAnsi"/>
          <w:sz w:val="22"/>
          <w:szCs w:val="22"/>
          <w:lang w:val="en-CA"/>
        </w:rPr>
      </w:pPr>
      <w:r>
        <w:rPr>
          <w:rFonts w:asciiTheme="minorHAnsi" w:hAnsiTheme="minorHAnsi" w:cstheme="minorHAnsi"/>
          <w:sz w:val="22"/>
          <w:szCs w:val="22"/>
          <w:lang w:val="en-CA"/>
        </w:rPr>
        <w:t>Draft LS response</w:t>
      </w:r>
    </w:p>
    <w:p w14:paraId="72677C93" w14:textId="77777777" w:rsidR="00C47E8B" w:rsidRPr="00481F43" w:rsidRDefault="00C47E8B" w:rsidP="00C47E8B">
      <w:pPr>
        <w:rPr>
          <w:b/>
          <w:bCs/>
        </w:rPr>
      </w:pPr>
      <w:r w:rsidRPr="00481F43">
        <w:rPr>
          <w:b/>
          <w:bCs/>
        </w:rPr>
        <w:t>3GPP TSG RAN WG</w:t>
      </w:r>
      <w:r>
        <w:rPr>
          <w:b/>
          <w:bCs/>
        </w:rPr>
        <w:t>4</w:t>
      </w:r>
      <w:r w:rsidRPr="00481F43">
        <w:rPr>
          <w:b/>
          <w:bCs/>
        </w:rPr>
        <w:t xml:space="preserve"> #1</w:t>
      </w:r>
      <w:r>
        <w:rPr>
          <w:b/>
          <w:bCs/>
        </w:rPr>
        <w:t>08</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Pr="00481F43">
        <w:rPr>
          <w:b/>
          <w:bCs/>
        </w:rPr>
        <w:tab/>
      </w:r>
      <w:r w:rsidRPr="00481F43">
        <w:rPr>
          <w:b/>
          <w:bCs/>
        </w:rPr>
        <w:tab/>
      </w:r>
      <w:r w:rsidRPr="00481F43">
        <w:rPr>
          <w:b/>
          <w:bCs/>
        </w:rPr>
        <w:tab/>
        <w:t>R</w:t>
      </w:r>
      <w:r>
        <w:rPr>
          <w:b/>
          <w:bCs/>
        </w:rPr>
        <w:t>4</w:t>
      </w:r>
      <w:r w:rsidRPr="00481F43">
        <w:rPr>
          <w:b/>
          <w:bCs/>
        </w:rPr>
        <w:t>-23</w:t>
      </w:r>
      <w:r>
        <w:rPr>
          <w:b/>
          <w:bCs/>
        </w:rPr>
        <w:t>1xxxx</w:t>
      </w:r>
    </w:p>
    <w:p w14:paraId="0722F783" w14:textId="77777777" w:rsidR="00C47E8B" w:rsidRPr="00481F43" w:rsidRDefault="00C47E8B" w:rsidP="00C47E8B">
      <w:pPr>
        <w:rPr>
          <w:b/>
          <w:bCs/>
        </w:rPr>
      </w:pPr>
      <w:r>
        <w:rPr>
          <w:b/>
          <w:bCs/>
        </w:rPr>
        <w:t>Toulouse</w:t>
      </w:r>
      <w:r w:rsidRPr="00481F43">
        <w:rPr>
          <w:b/>
          <w:bCs/>
        </w:rPr>
        <w:t xml:space="preserve">, </w:t>
      </w:r>
      <w:r>
        <w:rPr>
          <w:b/>
          <w:bCs/>
        </w:rPr>
        <w:t>France</w:t>
      </w:r>
      <w:r w:rsidRPr="00481F43">
        <w:rPr>
          <w:b/>
          <w:bCs/>
        </w:rPr>
        <w:t xml:space="preserve">, </w:t>
      </w:r>
      <w:r>
        <w:rPr>
          <w:b/>
          <w:bCs/>
        </w:rPr>
        <w:t>Aug.</w:t>
      </w:r>
      <w:r w:rsidRPr="00481F43">
        <w:rPr>
          <w:b/>
          <w:bCs/>
        </w:rPr>
        <w:t xml:space="preserve"> 2</w:t>
      </w:r>
      <w:r>
        <w:rPr>
          <w:b/>
          <w:bCs/>
        </w:rPr>
        <w:t>1</w:t>
      </w:r>
      <w:r w:rsidRPr="00481F43">
        <w:rPr>
          <w:b/>
          <w:bCs/>
        </w:rPr>
        <w:t xml:space="preserve"> – </w:t>
      </w:r>
      <w:r>
        <w:rPr>
          <w:b/>
          <w:bCs/>
        </w:rPr>
        <w:t>Aug.</w:t>
      </w:r>
      <w:r w:rsidRPr="00481F43">
        <w:rPr>
          <w:b/>
          <w:bCs/>
        </w:rPr>
        <w:t xml:space="preserve"> 2</w:t>
      </w:r>
      <w:r>
        <w:rPr>
          <w:b/>
          <w:bCs/>
        </w:rPr>
        <w:t>5</w:t>
      </w:r>
      <w:r w:rsidRPr="00481F43">
        <w:rPr>
          <w:b/>
          <w:bCs/>
        </w:rPr>
        <w:t xml:space="preserve">, 2023 </w:t>
      </w:r>
    </w:p>
    <w:p w14:paraId="637E037A" w14:textId="77777777" w:rsidR="00C47E8B" w:rsidRPr="00481F43" w:rsidRDefault="00C47E8B" w:rsidP="00C47E8B">
      <w:pPr>
        <w:rPr>
          <w:b/>
        </w:rPr>
      </w:pPr>
    </w:p>
    <w:p w14:paraId="74584392" w14:textId="2D2AB205" w:rsidR="00C47E8B" w:rsidRPr="00481F43" w:rsidRDefault="00C47E8B" w:rsidP="00C47E8B">
      <w:r w:rsidRPr="00481F43">
        <w:rPr>
          <w:b/>
        </w:rPr>
        <w:t>Title:</w:t>
      </w:r>
      <w:r w:rsidRPr="00481F43">
        <w:rPr>
          <w:b/>
        </w:rPr>
        <w:tab/>
      </w:r>
      <w:r w:rsidR="00F77061">
        <w:rPr>
          <w:b/>
        </w:rPr>
        <w:t>R</w:t>
      </w:r>
      <w:r w:rsidR="00080761">
        <w:rPr>
          <w:b/>
        </w:rPr>
        <w:t xml:space="preserve">eply </w:t>
      </w:r>
      <w:r w:rsidRPr="00481F43">
        <w:t>LS to RAN</w:t>
      </w:r>
      <w:r w:rsidR="00080761">
        <w:t xml:space="preserve">1 </w:t>
      </w:r>
      <w:r w:rsidR="00E725A7">
        <w:t>on beam application time and UE based TA estimation</w:t>
      </w:r>
    </w:p>
    <w:p w14:paraId="79253996" w14:textId="77777777" w:rsidR="00C47E8B" w:rsidRPr="00481F43" w:rsidRDefault="00C47E8B" w:rsidP="00C47E8B"/>
    <w:p w14:paraId="241F31F2" w14:textId="6AF793B7" w:rsidR="00C47E8B" w:rsidRPr="00481F43" w:rsidRDefault="00C47E8B" w:rsidP="00C47E8B">
      <w:pPr>
        <w:rPr>
          <w:bCs/>
        </w:rPr>
      </w:pPr>
      <w:r w:rsidRPr="00481F43">
        <w:rPr>
          <w:b/>
        </w:rPr>
        <w:t>Response to:</w:t>
      </w:r>
      <w:r w:rsidRPr="00481F43">
        <w:rPr>
          <w:bCs/>
        </w:rPr>
        <w:tab/>
      </w:r>
      <w:r>
        <w:rPr>
          <w:bCs/>
        </w:rPr>
        <w:t xml:space="preserve"> </w:t>
      </w:r>
      <w:r w:rsidR="009C2ABD">
        <w:rPr>
          <w:bCs/>
        </w:rPr>
        <w:t>R1-</w:t>
      </w:r>
      <w:r w:rsidR="00FB75F9">
        <w:rPr>
          <w:bCs/>
        </w:rPr>
        <w:t>2306259</w:t>
      </w:r>
    </w:p>
    <w:p w14:paraId="5BCBCD88" w14:textId="77777777" w:rsidR="00C47E8B" w:rsidRPr="00481F43" w:rsidRDefault="00C47E8B" w:rsidP="00C47E8B">
      <w:pPr>
        <w:rPr>
          <w:bCs/>
        </w:rPr>
      </w:pPr>
      <w:r w:rsidRPr="00481F43">
        <w:rPr>
          <w:b/>
        </w:rPr>
        <w:t>Release:</w:t>
      </w:r>
      <w:r w:rsidRPr="00481F43">
        <w:rPr>
          <w:bCs/>
        </w:rPr>
        <w:tab/>
      </w:r>
      <w:r w:rsidRPr="00481F43">
        <w:rPr>
          <w:rFonts w:hint="eastAsia"/>
          <w:bCs/>
        </w:rPr>
        <w:t>Rel-1</w:t>
      </w:r>
      <w:r w:rsidRPr="00481F43">
        <w:rPr>
          <w:bCs/>
        </w:rPr>
        <w:t>8</w:t>
      </w:r>
    </w:p>
    <w:p w14:paraId="3498B239" w14:textId="7AC8DFDB" w:rsidR="00C47E8B" w:rsidRPr="00481F43" w:rsidRDefault="00C47E8B" w:rsidP="00C47E8B">
      <w:pPr>
        <w:rPr>
          <w:bCs/>
        </w:rPr>
      </w:pPr>
      <w:r w:rsidRPr="00481F43">
        <w:rPr>
          <w:b/>
        </w:rPr>
        <w:t>Work Item:</w:t>
      </w:r>
      <w:r w:rsidRPr="00481F43">
        <w:rPr>
          <w:bCs/>
        </w:rPr>
        <w:tab/>
      </w:r>
      <w:r w:rsidR="009C2ABD" w:rsidRPr="00376830">
        <w:rPr>
          <w:rFonts w:ascii="Arial" w:eastAsiaTheme="minorEastAsia" w:hAnsi="Arial" w:cs="Arial"/>
          <w:sz w:val="18"/>
          <w:szCs w:val="18"/>
        </w:rPr>
        <w:t>NR_Mob_enh2-Core</w:t>
      </w:r>
    </w:p>
    <w:p w14:paraId="60FA0A0C" w14:textId="77777777" w:rsidR="00C47E8B" w:rsidRPr="00481F43" w:rsidRDefault="00C47E8B" w:rsidP="00C47E8B">
      <w:pPr>
        <w:rPr>
          <w:b/>
        </w:rPr>
      </w:pPr>
    </w:p>
    <w:p w14:paraId="73606A4A" w14:textId="77777777" w:rsidR="00C47E8B" w:rsidRPr="00481F43" w:rsidRDefault="00C47E8B" w:rsidP="00C47E8B">
      <w:pPr>
        <w:rPr>
          <w:bCs/>
        </w:rPr>
      </w:pPr>
      <w:r w:rsidRPr="00481F43">
        <w:rPr>
          <w:b/>
        </w:rPr>
        <w:t>Source:</w:t>
      </w:r>
      <w:r w:rsidRPr="00481F43">
        <w:rPr>
          <w:bCs/>
        </w:rPr>
        <w:tab/>
        <w:t>RAN</w:t>
      </w:r>
      <w:r>
        <w:rPr>
          <w:bCs/>
        </w:rPr>
        <w:t>4</w:t>
      </w:r>
    </w:p>
    <w:p w14:paraId="54DA835B" w14:textId="77777777" w:rsidR="00C47E8B" w:rsidRPr="00481F43" w:rsidRDefault="00C47E8B" w:rsidP="00C47E8B">
      <w:pPr>
        <w:rPr>
          <w:bCs/>
        </w:rPr>
      </w:pPr>
      <w:r w:rsidRPr="00481F43">
        <w:rPr>
          <w:b/>
        </w:rPr>
        <w:t>To:</w:t>
      </w:r>
      <w:r w:rsidRPr="00481F43">
        <w:rPr>
          <w:bCs/>
        </w:rPr>
        <w:tab/>
        <w:t>RAN</w:t>
      </w:r>
      <w:r>
        <w:rPr>
          <w:bCs/>
        </w:rPr>
        <w:t>1</w:t>
      </w:r>
    </w:p>
    <w:p w14:paraId="5DEE183E" w14:textId="77777777" w:rsidR="00C47E8B" w:rsidRPr="00481F43" w:rsidRDefault="00C47E8B" w:rsidP="00C47E8B">
      <w:pPr>
        <w:rPr>
          <w:bCs/>
        </w:rPr>
      </w:pPr>
      <w:r w:rsidRPr="00481F43">
        <w:rPr>
          <w:b/>
        </w:rPr>
        <w:t>Cc:</w:t>
      </w:r>
      <w:r w:rsidRPr="00481F43">
        <w:rPr>
          <w:bCs/>
        </w:rPr>
        <w:tab/>
        <w:t xml:space="preserve"> </w:t>
      </w:r>
    </w:p>
    <w:p w14:paraId="1224E8BB" w14:textId="77777777" w:rsidR="00C47E8B" w:rsidRPr="00481F43" w:rsidRDefault="00C47E8B" w:rsidP="00C47E8B">
      <w:pPr>
        <w:rPr>
          <w:bCs/>
        </w:rPr>
      </w:pPr>
    </w:p>
    <w:p w14:paraId="2D00F81F" w14:textId="77777777" w:rsidR="00C47E8B" w:rsidRDefault="00C47E8B" w:rsidP="00C47E8B">
      <w:pPr>
        <w:rPr>
          <w:bCs/>
        </w:rPr>
      </w:pPr>
      <w:r w:rsidRPr="00481F43">
        <w:rPr>
          <w:b/>
        </w:rPr>
        <w:t>Contact Person:</w:t>
      </w:r>
      <w:r w:rsidRPr="00481F43">
        <w:rPr>
          <w:bCs/>
        </w:rPr>
        <w:tab/>
      </w:r>
    </w:p>
    <w:p w14:paraId="193B7ADB" w14:textId="77777777" w:rsidR="00C47E8B" w:rsidRPr="00481F43" w:rsidRDefault="00C47E8B" w:rsidP="00C47E8B">
      <w:pPr>
        <w:rPr>
          <w:bCs/>
        </w:rPr>
      </w:pPr>
      <w:r w:rsidRPr="00481F43">
        <w:rPr>
          <w:b/>
        </w:rPr>
        <w:t>Name:</w:t>
      </w:r>
      <w:r w:rsidRPr="00481F43">
        <w:rPr>
          <w:bCs/>
        </w:rPr>
        <w:tab/>
      </w:r>
      <w:r>
        <w:rPr>
          <w:b/>
        </w:rPr>
        <w:t>Venkatarao Gonuguntla</w:t>
      </w:r>
    </w:p>
    <w:p w14:paraId="19E4E2E0" w14:textId="77777777" w:rsidR="00C47E8B" w:rsidRPr="00481F43" w:rsidRDefault="00C47E8B" w:rsidP="00C47E8B">
      <w:pPr>
        <w:rPr>
          <w:bCs/>
        </w:rPr>
      </w:pPr>
      <w:r w:rsidRPr="00481F43">
        <w:rPr>
          <w:b/>
        </w:rPr>
        <w:t>E-mail Address:</w:t>
      </w:r>
      <w:r w:rsidRPr="00481F43">
        <w:rPr>
          <w:bCs/>
        </w:rPr>
        <w:tab/>
      </w:r>
      <w:hyperlink r:id="rId12" w:history="1">
        <w:r w:rsidRPr="00FD4F19">
          <w:rPr>
            <w:rStyle w:val="Hyperlink"/>
            <w:bCs/>
          </w:rPr>
          <w:t>venkatarao.gonuguntla@ericsson.com</w:t>
        </w:r>
      </w:hyperlink>
    </w:p>
    <w:p w14:paraId="7CE07181" w14:textId="77777777" w:rsidR="00C47E8B" w:rsidRPr="00481F43" w:rsidRDefault="00C47E8B" w:rsidP="00C47E8B"/>
    <w:p w14:paraId="2B944838" w14:textId="77777777" w:rsidR="00C47E8B" w:rsidRPr="00481F43" w:rsidRDefault="00C47E8B" w:rsidP="00C47E8B">
      <w:pPr>
        <w:rPr>
          <w:b/>
        </w:rPr>
      </w:pPr>
      <w:r w:rsidRPr="00481F43">
        <w:rPr>
          <w:b/>
        </w:rPr>
        <w:t>1. Overall Description:</w:t>
      </w:r>
    </w:p>
    <w:p w14:paraId="72A35971" w14:textId="539058AA" w:rsidR="00C47E8B" w:rsidRPr="00D72F86" w:rsidRDefault="00C47E8B" w:rsidP="00C47E8B">
      <w:r w:rsidRPr="00D72F86">
        <w:t>RAN4 would like to thank RAN</w:t>
      </w:r>
      <w:r w:rsidR="00F77061">
        <w:t>1</w:t>
      </w:r>
      <w:r w:rsidRPr="00D72F86">
        <w:t xml:space="preserve"> for the LS. RAN4 discussed the </w:t>
      </w:r>
      <w:r w:rsidR="00F77061">
        <w:t xml:space="preserve">beam application time and UE based TA estimation and </w:t>
      </w:r>
      <w:r w:rsidR="00FB1E0D">
        <w:t xml:space="preserve">requests </w:t>
      </w:r>
      <w:r w:rsidRPr="00D72F86">
        <w:t xml:space="preserve">RAN1 to consider </w:t>
      </w:r>
      <w:r w:rsidR="00FB1E0D">
        <w:t xml:space="preserve">following agreements </w:t>
      </w:r>
      <w:r w:rsidRPr="00D72F86">
        <w:t xml:space="preserve">in their specification. </w:t>
      </w:r>
    </w:p>
    <w:p w14:paraId="7FAB40BA" w14:textId="77777777" w:rsidR="00C47E8B" w:rsidRPr="00D72F86" w:rsidRDefault="00C47E8B" w:rsidP="00C47E8B">
      <w:pPr>
        <w:rPr>
          <w:sz w:val="28"/>
          <w:szCs w:val="28"/>
        </w:rPr>
      </w:pPr>
    </w:p>
    <w:p w14:paraId="67DF295D" w14:textId="77777777" w:rsidR="00C47E8B" w:rsidRPr="00481F43" w:rsidRDefault="00C47E8B" w:rsidP="00C47E8B">
      <w:pPr>
        <w:rPr>
          <w:b/>
        </w:rPr>
      </w:pPr>
      <w:r w:rsidRPr="00481F43">
        <w:rPr>
          <w:b/>
          <w:u w:val="single"/>
        </w:rPr>
        <w:t>Agreement</w:t>
      </w:r>
      <w:r w:rsidRPr="00481F43">
        <w:rPr>
          <w:b/>
        </w:rPr>
        <w:t xml:space="preserve">: </w:t>
      </w:r>
    </w:p>
    <w:p w14:paraId="7742B01F" w14:textId="7014B69D" w:rsidR="00C47E8B" w:rsidRPr="00FB1E0D" w:rsidRDefault="00FB1E0D" w:rsidP="00C47E8B">
      <w:pPr>
        <w:rPr>
          <w:u w:val="single"/>
        </w:rPr>
      </w:pPr>
      <w:r w:rsidRPr="00FB1E0D">
        <w:rPr>
          <w:u w:val="single"/>
        </w:rPr>
        <w:t>Beam application time:</w:t>
      </w:r>
    </w:p>
    <w:p w14:paraId="101F1E3F" w14:textId="77777777" w:rsidR="00FB1E0D" w:rsidRPr="002A7D20" w:rsidRDefault="00FB1E0D" w:rsidP="00FB1E0D">
      <w:pPr>
        <w:pStyle w:val="ListParagraph"/>
        <w:numPr>
          <w:ilvl w:val="0"/>
          <w:numId w:val="26"/>
        </w:numPr>
        <w:rPr>
          <w:rFonts w:asciiTheme="minorHAnsi" w:hAnsiTheme="minorHAnsi" w:cstheme="minorHAnsi"/>
          <w:sz w:val="24"/>
          <w:szCs w:val="24"/>
        </w:rPr>
      </w:pPr>
      <w:r w:rsidRPr="00D76F36">
        <w:rPr>
          <w:iCs/>
          <w:sz w:val="22"/>
          <w:szCs w:val="22"/>
          <w:lang w:val="en-US"/>
        </w:rPr>
        <w:lastRenderedPageBreak/>
        <w:t>When UE receive the TCI state activation before receiving the cell switch command, beam application time is same as BeamAppTime-r17</w:t>
      </w:r>
      <w:r>
        <w:rPr>
          <w:iCs/>
          <w:sz w:val="22"/>
          <w:szCs w:val="22"/>
          <w:lang w:val="en-US"/>
        </w:rPr>
        <w:t>.</w:t>
      </w:r>
    </w:p>
    <w:p w14:paraId="14D7FF5A" w14:textId="77777777" w:rsidR="00FB1E0D" w:rsidRDefault="00FB1E0D" w:rsidP="00FB1E0D">
      <w:pPr>
        <w:pStyle w:val="ListParagraph"/>
        <w:numPr>
          <w:ilvl w:val="0"/>
          <w:numId w:val="26"/>
        </w:numPr>
        <w:rPr>
          <w:iCs/>
          <w:sz w:val="22"/>
          <w:szCs w:val="22"/>
          <w:lang w:val="en-US"/>
        </w:rPr>
      </w:pPr>
      <w:r w:rsidRPr="00E03874">
        <w:rPr>
          <w:iCs/>
          <w:sz w:val="22"/>
          <w:szCs w:val="22"/>
          <w:lang w:val="en-US"/>
        </w:rPr>
        <w:t xml:space="preserve">When UE receive the TCI state activation along with the cell switch command, beam application time </w:t>
      </w:r>
      <w:r>
        <w:rPr>
          <w:iCs/>
          <w:sz w:val="22"/>
          <w:szCs w:val="22"/>
          <w:lang w:val="en-US"/>
        </w:rPr>
        <w:t>involves:</w:t>
      </w:r>
    </w:p>
    <w:p w14:paraId="3D6BD678" w14:textId="77777777" w:rsidR="00FB1E0D" w:rsidRDefault="00FB1E0D" w:rsidP="00FB1E0D">
      <w:pPr>
        <w:pStyle w:val="ListParagraph"/>
        <w:numPr>
          <w:ilvl w:val="1"/>
          <w:numId w:val="26"/>
        </w:numPr>
        <w:rPr>
          <w:iCs/>
          <w:sz w:val="22"/>
          <w:szCs w:val="22"/>
          <w:lang w:val="en-US"/>
        </w:rPr>
      </w:pPr>
      <w:r>
        <w:rPr>
          <w:iCs/>
          <w:sz w:val="22"/>
          <w:szCs w:val="22"/>
          <w:lang w:val="en-US"/>
        </w:rPr>
        <w:t>Time required to perform fine time tracking in FR1, if the RS measured is before 160ms.</w:t>
      </w:r>
    </w:p>
    <w:p w14:paraId="6D0F8AF7" w14:textId="77777777" w:rsidR="00FB1E0D" w:rsidRPr="00E03874" w:rsidRDefault="00FB1E0D" w:rsidP="00FB1E0D">
      <w:pPr>
        <w:pStyle w:val="ListParagraph"/>
        <w:numPr>
          <w:ilvl w:val="1"/>
          <w:numId w:val="26"/>
        </w:numPr>
        <w:rPr>
          <w:iCs/>
          <w:sz w:val="22"/>
          <w:szCs w:val="22"/>
          <w:lang w:val="en-US"/>
        </w:rPr>
      </w:pPr>
      <w:r>
        <w:rPr>
          <w:iCs/>
          <w:sz w:val="22"/>
          <w:szCs w:val="22"/>
          <w:lang w:val="en-US"/>
        </w:rPr>
        <w:t>T</w:t>
      </w:r>
      <w:r w:rsidRPr="00E03874">
        <w:rPr>
          <w:iCs/>
          <w:sz w:val="22"/>
          <w:szCs w:val="22"/>
          <w:lang w:val="en-US"/>
        </w:rPr>
        <w:t>ime required for performing L1-RSRP measurement</w:t>
      </w:r>
      <w:r>
        <w:rPr>
          <w:iCs/>
          <w:sz w:val="22"/>
          <w:szCs w:val="22"/>
          <w:lang w:val="en-US"/>
        </w:rPr>
        <w:t xml:space="preserve"> and fine time tracking in FR2</w:t>
      </w:r>
      <w:r w:rsidRPr="00E03874">
        <w:rPr>
          <w:iCs/>
          <w:sz w:val="22"/>
          <w:szCs w:val="22"/>
          <w:lang w:val="en-US"/>
        </w:rPr>
        <w:t xml:space="preserve"> on the target RS.  </w:t>
      </w:r>
    </w:p>
    <w:p w14:paraId="0853099D" w14:textId="77777777" w:rsidR="00FB1E0D" w:rsidRPr="0029326E" w:rsidRDefault="00FB1E0D" w:rsidP="00FB1E0D">
      <w:pPr>
        <w:pStyle w:val="ListParagraph"/>
        <w:numPr>
          <w:ilvl w:val="0"/>
          <w:numId w:val="26"/>
        </w:numPr>
        <w:rPr>
          <w:iCs/>
          <w:sz w:val="22"/>
          <w:szCs w:val="22"/>
          <w:lang w:val="en-US"/>
        </w:rPr>
      </w:pPr>
      <w:r w:rsidRPr="0029326E">
        <w:rPr>
          <w:iCs/>
          <w:sz w:val="22"/>
          <w:szCs w:val="22"/>
          <w:lang w:val="en-US"/>
        </w:rPr>
        <w:t>When the to be activated TCI state is in the active TCI state list in the old serving cell, then the beam application time is same as BeamAppTime-r17.</w:t>
      </w:r>
    </w:p>
    <w:p w14:paraId="74A48474" w14:textId="77777777" w:rsidR="00FB1E0D" w:rsidRPr="00EC61AD" w:rsidRDefault="00FB1E0D" w:rsidP="00FB1E0D">
      <w:pPr>
        <w:pStyle w:val="ListParagraph"/>
        <w:ind w:left="360"/>
        <w:rPr>
          <w:iCs/>
          <w:sz w:val="22"/>
          <w:szCs w:val="22"/>
          <w:lang w:val="en-US"/>
        </w:rPr>
      </w:pPr>
    </w:p>
    <w:p w14:paraId="667A4DB9" w14:textId="18952876" w:rsidR="00FB1E0D" w:rsidRDefault="00FB1E0D" w:rsidP="00FB1E0D">
      <w:pPr>
        <w:pStyle w:val="ListParagraph"/>
        <w:numPr>
          <w:ilvl w:val="0"/>
          <w:numId w:val="26"/>
        </w:numPr>
        <w:rPr>
          <w:iCs/>
          <w:sz w:val="22"/>
          <w:szCs w:val="22"/>
          <w:lang w:val="en-US"/>
        </w:rPr>
      </w:pPr>
      <w:r w:rsidRPr="0029326E">
        <w:rPr>
          <w:iCs/>
          <w:sz w:val="22"/>
          <w:szCs w:val="22"/>
          <w:lang w:val="en-US"/>
        </w:rPr>
        <w:t xml:space="preserve">When the to be activated TCI state is not in the active TCI state list in the old serving cell then the beam application time is same as </w:t>
      </w:r>
      <w:r w:rsidR="00E17338">
        <w:rPr>
          <w:iCs/>
          <w:sz w:val="22"/>
          <w:szCs w:val="22"/>
          <w:lang w:val="en-US"/>
        </w:rPr>
        <w:t>first two bullets</w:t>
      </w:r>
      <w:r w:rsidRPr="0029326E">
        <w:rPr>
          <w:iCs/>
          <w:sz w:val="22"/>
          <w:szCs w:val="22"/>
          <w:lang w:val="en-US"/>
        </w:rPr>
        <w:t xml:space="preserve">.  </w:t>
      </w:r>
    </w:p>
    <w:p w14:paraId="6174B753" w14:textId="77777777" w:rsidR="00BD0907" w:rsidRPr="00BD0907" w:rsidRDefault="00BD0907" w:rsidP="00BD0907">
      <w:pPr>
        <w:pStyle w:val="ListParagraph"/>
        <w:rPr>
          <w:iCs/>
          <w:sz w:val="22"/>
          <w:szCs w:val="22"/>
          <w:lang w:val="en-US"/>
        </w:rPr>
      </w:pPr>
    </w:p>
    <w:p w14:paraId="09C4E43D" w14:textId="20BD73B5" w:rsidR="00BD0907" w:rsidRPr="00A94FD2" w:rsidRDefault="00BD0907" w:rsidP="00BD0907">
      <w:pPr>
        <w:rPr>
          <w:iCs/>
          <w:u w:val="single"/>
          <w:lang w:val="en-US"/>
        </w:rPr>
      </w:pPr>
      <w:r w:rsidRPr="00A94FD2">
        <w:rPr>
          <w:iCs/>
          <w:u w:val="single"/>
          <w:lang w:val="en-US"/>
        </w:rPr>
        <w:t>UE based TA estimation:</w:t>
      </w:r>
    </w:p>
    <w:p w14:paraId="7D04AE82" w14:textId="77777777" w:rsidR="00FB1E0D" w:rsidRDefault="00FB1E0D" w:rsidP="00FB1E0D">
      <w:pPr>
        <w:pStyle w:val="ListParagraph"/>
        <w:ind w:left="360"/>
        <w:rPr>
          <w:iCs/>
          <w:sz w:val="22"/>
          <w:szCs w:val="22"/>
        </w:rPr>
      </w:pPr>
    </w:p>
    <w:p w14:paraId="37A7BE8B" w14:textId="7059C80A" w:rsidR="00FB1E0D" w:rsidRDefault="00FB1E0D" w:rsidP="00FB1E0D">
      <w:pPr>
        <w:pStyle w:val="ListParagraph"/>
        <w:numPr>
          <w:ilvl w:val="0"/>
          <w:numId w:val="26"/>
        </w:numPr>
        <w:rPr>
          <w:iCs/>
          <w:sz w:val="22"/>
          <w:szCs w:val="22"/>
        </w:rPr>
      </w:pPr>
      <w:r w:rsidRPr="00310E51">
        <w:rPr>
          <w:iCs/>
          <w:sz w:val="22"/>
          <w:szCs w:val="22"/>
        </w:rPr>
        <w:t xml:space="preserve">UE based TA estimation do not work for mobility scenarios </w:t>
      </w:r>
      <w:r w:rsidR="008E6506">
        <w:rPr>
          <w:iCs/>
          <w:sz w:val="22"/>
          <w:szCs w:val="22"/>
        </w:rPr>
        <w:t>due to TAE and error in PD estimation due to TAE</w:t>
      </w:r>
      <w:r w:rsidR="00DE41FF">
        <w:rPr>
          <w:iCs/>
          <w:sz w:val="22"/>
          <w:szCs w:val="22"/>
        </w:rPr>
        <w:t xml:space="preserve"> at UE</w:t>
      </w:r>
    </w:p>
    <w:p w14:paraId="5724E67C" w14:textId="4B759806" w:rsidR="00C47E8B" w:rsidRPr="00481F43" w:rsidRDefault="00C47E8B" w:rsidP="008E6506">
      <w:pPr>
        <w:pStyle w:val="ListParagraph"/>
        <w:tabs>
          <w:tab w:val="left" w:pos="1121"/>
          <w:tab w:val="left" w:pos="1659"/>
        </w:tabs>
      </w:pPr>
      <w:r>
        <w:tab/>
      </w:r>
      <w:r>
        <w:tab/>
      </w:r>
    </w:p>
    <w:p w14:paraId="3DAAF9BD" w14:textId="77777777" w:rsidR="00C47E8B" w:rsidRPr="00481F43" w:rsidRDefault="00C47E8B" w:rsidP="00C47E8B">
      <w:pPr>
        <w:rPr>
          <w:b/>
        </w:rPr>
      </w:pPr>
      <w:r w:rsidRPr="00481F43">
        <w:rPr>
          <w:b/>
        </w:rPr>
        <w:t>2. Actions:</w:t>
      </w:r>
    </w:p>
    <w:p w14:paraId="633BA791" w14:textId="77777777" w:rsidR="00C47E8B" w:rsidRPr="00481F43" w:rsidRDefault="00C47E8B" w:rsidP="00C47E8B">
      <w:pPr>
        <w:rPr>
          <w:b/>
        </w:rPr>
      </w:pPr>
      <w:r w:rsidRPr="00481F43">
        <w:rPr>
          <w:b/>
        </w:rPr>
        <w:t>To: RAN4</w:t>
      </w:r>
      <w:r>
        <w:rPr>
          <w:b/>
        </w:rPr>
        <w:t>1</w:t>
      </w:r>
    </w:p>
    <w:p w14:paraId="029852B3" w14:textId="77777777" w:rsidR="00C47E8B" w:rsidRPr="00481F43" w:rsidRDefault="00C47E8B" w:rsidP="00C47E8B">
      <w:pPr>
        <w:rPr>
          <w:iCs/>
        </w:rPr>
      </w:pPr>
      <w:r w:rsidRPr="00481F43">
        <w:rPr>
          <w:b/>
        </w:rPr>
        <w:t xml:space="preserve">ACTION: </w:t>
      </w:r>
      <w:r w:rsidRPr="00481F43">
        <w:rPr>
          <w:b/>
        </w:rPr>
        <w:tab/>
      </w:r>
      <w:r w:rsidRPr="00481F43">
        <w:rPr>
          <w:iCs/>
        </w:rPr>
        <w:t>RAN</w:t>
      </w:r>
      <w:r>
        <w:rPr>
          <w:iCs/>
        </w:rPr>
        <w:t>4</w:t>
      </w:r>
      <w:r w:rsidRPr="00481F43">
        <w:rPr>
          <w:iCs/>
        </w:rPr>
        <w:t xml:space="preserve"> respectfully asks RAN</w:t>
      </w:r>
      <w:r>
        <w:rPr>
          <w:iCs/>
        </w:rPr>
        <w:t>1</w:t>
      </w:r>
      <w:r w:rsidRPr="00481F43">
        <w:rPr>
          <w:iCs/>
        </w:rPr>
        <w:t xml:space="preserve"> to take the above into </w:t>
      </w:r>
      <w:r>
        <w:rPr>
          <w:iCs/>
        </w:rPr>
        <w:t>their speciation work.</w:t>
      </w:r>
      <w:r w:rsidRPr="00481F43">
        <w:rPr>
          <w:iCs/>
        </w:rPr>
        <w:t xml:space="preserve"> </w:t>
      </w:r>
    </w:p>
    <w:p w14:paraId="28A95B85" w14:textId="77777777" w:rsidR="00C47E8B" w:rsidRPr="00481F43" w:rsidRDefault="00C47E8B" w:rsidP="00C47E8B">
      <w:r w:rsidRPr="00481F43">
        <w:rPr>
          <w:iCs/>
        </w:rPr>
        <w:t xml:space="preserve"> </w:t>
      </w:r>
    </w:p>
    <w:p w14:paraId="0428C388" w14:textId="77777777" w:rsidR="00C47E8B" w:rsidRPr="00481F43" w:rsidRDefault="00C47E8B" w:rsidP="00C47E8B">
      <w:pPr>
        <w:rPr>
          <w:b/>
        </w:rPr>
      </w:pPr>
      <w:r w:rsidRPr="00481F43">
        <w:rPr>
          <w:b/>
        </w:rPr>
        <w:t>3. Date of Next TSG-RAN WG1 Meetings:</w:t>
      </w:r>
      <w:r w:rsidRPr="00481F43">
        <w:rPr>
          <w:b/>
        </w:rPr>
        <w:tab/>
      </w:r>
    </w:p>
    <w:p w14:paraId="2AE1E417" w14:textId="77777777" w:rsidR="00C47E8B" w:rsidRDefault="00C47E8B" w:rsidP="00C47E8B">
      <w:pPr>
        <w:rPr>
          <w:bCs/>
        </w:rPr>
      </w:pPr>
      <w:r w:rsidRPr="00481F43">
        <w:rPr>
          <w:bCs/>
        </w:rPr>
        <w:t>TSG RAN WG</w:t>
      </w:r>
      <w:r>
        <w:rPr>
          <w:bCs/>
        </w:rPr>
        <w:t>4</w:t>
      </w:r>
      <w:r w:rsidRPr="00481F43">
        <w:rPr>
          <w:bCs/>
        </w:rPr>
        <w:t xml:space="preserve"> Meeting #1</w:t>
      </w:r>
      <w:r>
        <w:rPr>
          <w:bCs/>
        </w:rPr>
        <w:t>08-bis</w:t>
      </w:r>
      <w:r w:rsidRPr="00481F43">
        <w:rPr>
          <w:bCs/>
        </w:rPr>
        <w:t xml:space="preserve">                     </w:t>
      </w:r>
      <w:r>
        <w:rPr>
          <w:bCs/>
        </w:rPr>
        <w:t>09 to 15, Oct. 2023</w:t>
      </w:r>
      <w:r>
        <w:rPr>
          <w:bCs/>
        </w:rPr>
        <w:tab/>
      </w:r>
      <w:r>
        <w:rPr>
          <w:bCs/>
        </w:rPr>
        <w:tab/>
      </w:r>
      <w:r w:rsidRPr="00481F43">
        <w:rPr>
          <w:bCs/>
        </w:rPr>
        <w:tab/>
      </w:r>
      <w:r>
        <w:rPr>
          <w:bCs/>
        </w:rPr>
        <w:t>Xiamen</w:t>
      </w:r>
      <w:r w:rsidRPr="00481F43">
        <w:rPr>
          <w:bCs/>
        </w:rPr>
        <w:t xml:space="preserve">, </w:t>
      </w:r>
      <w:r>
        <w:rPr>
          <w:bCs/>
        </w:rPr>
        <w:t>China</w:t>
      </w:r>
    </w:p>
    <w:p w14:paraId="36F81C39" w14:textId="77777777" w:rsidR="00C47E8B" w:rsidRPr="00481F43" w:rsidRDefault="00C47E8B" w:rsidP="00C47E8B">
      <w:r>
        <w:rPr>
          <w:bCs/>
        </w:rPr>
        <w:t xml:space="preserve">TSG RAN WG4 </w:t>
      </w:r>
      <w:r w:rsidRPr="00481F43">
        <w:rPr>
          <w:bCs/>
        </w:rPr>
        <w:t>Meeting #1</w:t>
      </w:r>
      <w:r>
        <w:rPr>
          <w:bCs/>
        </w:rPr>
        <w:t>09</w:t>
      </w:r>
      <w:r w:rsidRPr="00481F43">
        <w:rPr>
          <w:bCs/>
        </w:rPr>
        <w:t xml:space="preserve">                     </w:t>
      </w:r>
      <w:r>
        <w:rPr>
          <w:bCs/>
        </w:rPr>
        <w:tab/>
      </w:r>
      <w:r>
        <w:rPr>
          <w:bCs/>
        </w:rPr>
        <w:tab/>
        <w:t>13 to 17, Nov. 2023</w:t>
      </w:r>
      <w:r>
        <w:rPr>
          <w:bCs/>
        </w:rPr>
        <w:tab/>
      </w:r>
      <w:r>
        <w:rPr>
          <w:bCs/>
        </w:rPr>
        <w:tab/>
      </w:r>
      <w:r w:rsidRPr="00481F43">
        <w:rPr>
          <w:bCs/>
        </w:rPr>
        <w:tab/>
      </w:r>
      <w:r>
        <w:rPr>
          <w:bCs/>
        </w:rPr>
        <w:t>Chicago</w:t>
      </w:r>
      <w:r w:rsidRPr="00481F43">
        <w:rPr>
          <w:bCs/>
        </w:rPr>
        <w:t xml:space="preserve">, </w:t>
      </w:r>
      <w:r>
        <w:rPr>
          <w:bCs/>
        </w:rPr>
        <w:t>USA</w:t>
      </w:r>
    </w:p>
    <w:p w14:paraId="5F7B5715" w14:textId="70D61062" w:rsidR="00D24F68" w:rsidRPr="00C47E8B" w:rsidRDefault="00D24F68" w:rsidP="003E20A0">
      <w:pPr>
        <w:tabs>
          <w:tab w:val="left" w:pos="851"/>
        </w:tabs>
        <w:rPr>
          <w:rFonts w:asciiTheme="minorHAnsi" w:hAnsiTheme="minorHAnsi" w:cstheme="minorHAnsi"/>
          <w:sz w:val="22"/>
          <w:szCs w:val="22"/>
        </w:rPr>
      </w:pPr>
    </w:p>
    <w:sectPr w:rsidR="00D24F68" w:rsidRPr="00C47E8B"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3699D" w14:textId="77777777" w:rsidR="00417A9C" w:rsidRDefault="00417A9C">
      <w:r>
        <w:separator/>
      </w:r>
    </w:p>
  </w:endnote>
  <w:endnote w:type="continuationSeparator" w:id="0">
    <w:p w14:paraId="173CBF9A" w14:textId="77777777" w:rsidR="00417A9C" w:rsidRDefault="00417A9C">
      <w:r>
        <w:continuationSeparator/>
      </w:r>
    </w:p>
  </w:endnote>
  <w:endnote w:type="continuationNotice" w:id="1">
    <w:p w14:paraId="5E726D61" w14:textId="77777777" w:rsidR="00417A9C" w:rsidRDefault="00417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103C0" w14:textId="77777777" w:rsidR="00417A9C" w:rsidRDefault="00417A9C">
      <w:r>
        <w:separator/>
      </w:r>
    </w:p>
  </w:footnote>
  <w:footnote w:type="continuationSeparator" w:id="0">
    <w:p w14:paraId="58107DCA" w14:textId="77777777" w:rsidR="00417A9C" w:rsidRDefault="00417A9C">
      <w:r>
        <w:continuationSeparator/>
      </w:r>
    </w:p>
  </w:footnote>
  <w:footnote w:type="continuationNotice" w:id="1">
    <w:p w14:paraId="77F31D94" w14:textId="77777777" w:rsidR="00417A9C" w:rsidRDefault="00417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E06243"/>
    <w:multiLevelType w:val="hybridMultilevel"/>
    <w:tmpl w:val="45A0686A"/>
    <w:lvl w:ilvl="0" w:tplc="35FEBEF4">
      <w:start w:val="1"/>
      <w:numFmt w:val="bullet"/>
      <w:lvlText w:val=""/>
      <w:lvlJc w:val="left"/>
      <w:pPr>
        <w:ind w:left="720" w:hanging="360"/>
      </w:pPr>
      <w:rPr>
        <w:rFonts w:ascii="Symbol" w:hAnsi="Symbol" w:hint="default"/>
        <w:vertAlign w:val="baseli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267DA4"/>
    <w:multiLevelType w:val="hybridMultilevel"/>
    <w:tmpl w:val="9D4006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43E16CC"/>
    <w:multiLevelType w:val="hybridMultilevel"/>
    <w:tmpl w:val="A3081A14"/>
    <w:lvl w:ilvl="0" w:tplc="20000001">
      <w:start w:val="1"/>
      <w:numFmt w:val="bullet"/>
      <w:lvlText w:val=""/>
      <w:lvlJc w:val="left"/>
      <w:pPr>
        <w:ind w:left="1133" w:hanging="360"/>
      </w:pPr>
      <w:rPr>
        <w:rFonts w:ascii="Symbol" w:hAnsi="Symbol" w:hint="default"/>
      </w:rPr>
    </w:lvl>
    <w:lvl w:ilvl="1" w:tplc="20000003" w:tentative="1">
      <w:start w:val="1"/>
      <w:numFmt w:val="bullet"/>
      <w:lvlText w:val="o"/>
      <w:lvlJc w:val="left"/>
      <w:pPr>
        <w:ind w:left="1853" w:hanging="360"/>
      </w:pPr>
      <w:rPr>
        <w:rFonts w:ascii="Courier New" w:hAnsi="Courier New" w:cs="Courier New" w:hint="default"/>
      </w:rPr>
    </w:lvl>
    <w:lvl w:ilvl="2" w:tplc="20000005" w:tentative="1">
      <w:start w:val="1"/>
      <w:numFmt w:val="bullet"/>
      <w:lvlText w:val=""/>
      <w:lvlJc w:val="left"/>
      <w:pPr>
        <w:ind w:left="2573" w:hanging="360"/>
      </w:pPr>
      <w:rPr>
        <w:rFonts w:ascii="Wingdings" w:hAnsi="Wingdings" w:hint="default"/>
      </w:rPr>
    </w:lvl>
    <w:lvl w:ilvl="3" w:tplc="20000001" w:tentative="1">
      <w:start w:val="1"/>
      <w:numFmt w:val="bullet"/>
      <w:lvlText w:val=""/>
      <w:lvlJc w:val="left"/>
      <w:pPr>
        <w:ind w:left="3293" w:hanging="360"/>
      </w:pPr>
      <w:rPr>
        <w:rFonts w:ascii="Symbol" w:hAnsi="Symbol" w:hint="default"/>
      </w:rPr>
    </w:lvl>
    <w:lvl w:ilvl="4" w:tplc="20000003" w:tentative="1">
      <w:start w:val="1"/>
      <w:numFmt w:val="bullet"/>
      <w:lvlText w:val="o"/>
      <w:lvlJc w:val="left"/>
      <w:pPr>
        <w:ind w:left="4013" w:hanging="360"/>
      </w:pPr>
      <w:rPr>
        <w:rFonts w:ascii="Courier New" w:hAnsi="Courier New" w:cs="Courier New" w:hint="default"/>
      </w:rPr>
    </w:lvl>
    <w:lvl w:ilvl="5" w:tplc="20000005" w:tentative="1">
      <w:start w:val="1"/>
      <w:numFmt w:val="bullet"/>
      <w:lvlText w:val=""/>
      <w:lvlJc w:val="left"/>
      <w:pPr>
        <w:ind w:left="4733" w:hanging="360"/>
      </w:pPr>
      <w:rPr>
        <w:rFonts w:ascii="Wingdings" w:hAnsi="Wingdings" w:hint="default"/>
      </w:rPr>
    </w:lvl>
    <w:lvl w:ilvl="6" w:tplc="20000001" w:tentative="1">
      <w:start w:val="1"/>
      <w:numFmt w:val="bullet"/>
      <w:lvlText w:val=""/>
      <w:lvlJc w:val="left"/>
      <w:pPr>
        <w:ind w:left="5453" w:hanging="360"/>
      </w:pPr>
      <w:rPr>
        <w:rFonts w:ascii="Symbol" w:hAnsi="Symbol" w:hint="default"/>
      </w:rPr>
    </w:lvl>
    <w:lvl w:ilvl="7" w:tplc="20000003" w:tentative="1">
      <w:start w:val="1"/>
      <w:numFmt w:val="bullet"/>
      <w:lvlText w:val="o"/>
      <w:lvlJc w:val="left"/>
      <w:pPr>
        <w:ind w:left="6173" w:hanging="360"/>
      </w:pPr>
      <w:rPr>
        <w:rFonts w:ascii="Courier New" w:hAnsi="Courier New" w:cs="Courier New" w:hint="default"/>
      </w:rPr>
    </w:lvl>
    <w:lvl w:ilvl="8" w:tplc="20000005" w:tentative="1">
      <w:start w:val="1"/>
      <w:numFmt w:val="bullet"/>
      <w:lvlText w:val=""/>
      <w:lvlJc w:val="left"/>
      <w:pPr>
        <w:ind w:left="6893"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31C2117E"/>
    <w:multiLevelType w:val="hybridMultilevel"/>
    <w:tmpl w:val="6DBE83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345148"/>
    <w:multiLevelType w:val="hybridMultilevel"/>
    <w:tmpl w:val="FC6447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5E9594D"/>
    <w:multiLevelType w:val="hybridMultilevel"/>
    <w:tmpl w:val="752C91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821763C"/>
    <w:multiLevelType w:val="hybridMultilevel"/>
    <w:tmpl w:val="52285C34"/>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2C71936"/>
    <w:multiLevelType w:val="multilevel"/>
    <w:tmpl w:val="75A2699C"/>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19012505">
    <w:abstractNumId w:val="15"/>
  </w:num>
  <w:num w:numId="2" w16cid:durableId="575632203">
    <w:abstractNumId w:val="22"/>
  </w:num>
  <w:num w:numId="3" w16cid:durableId="1644773637">
    <w:abstractNumId w:val="21"/>
  </w:num>
  <w:num w:numId="4" w16cid:durableId="1568686257">
    <w:abstractNumId w:val="11"/>
  </w:num>
  <w:num w:numId="5" w16cid:durableId="1785804881">
    <w:abstractNumId w:val="13"/>
  </w:num>
  <w:num w:numId="6" w16cid:durableId="461194499">
    <w:abstractNumId w:val="2"/>
  </w:num>
  <w:num w:numId="7" w16cid:durableId="414863606">
    <w:abstractNumId w:val="1"/>
  </w:num>
  <w:num w:numId="8" w16cid:durableId="130753448">
    <w:abstractNumId w:val="23"/>
  </w:num>
  <w:num w:numId="9" w16cid:durableId="578953281">
    <w:abstractNumId w:val="14"/>
  </w:num>
  <w:num w:numId="10" w16cid:durableId="1230724704">
    <w:abstractNumId w:val="18"/>
  </w:num>
  <w:num w:numId="11" w16cid:durableId="2030065520">
    <w:abstractNumId w:val="6"/>
  </w:num>
  <w:num w:numId="12" w16cid:durableId="1534347460">
    <w:abstractNumId w:val="0"/>
  </w:num>
  <w:num w:numId="13" w16cid:durableId="643050380">
    <w:abstractNumId w:val="12"/>
  </w:num>
  <w:num w:numId="14" w16cid:durableId="990791191">
    <w:abstractNumId w:val="19"/>
  </w:num>
  <w:num w:numId="15" w16cid:durableId="1654989648">
    <w:abstractNumId w:val="7"/>
  </w:num>
  <w:num w:numId="16" w16cid:durableId="579217224">
    <w:abstractNumId w:val="20"/>
  </w:num>
  <w:num w:numId="17" w16cid:durableId="156458348">
    <w:abstractNumId w:val="9"/>
  </w:num>
  <w:num w:numId="18" w16cid:durableId="1939871417">
    <w:abstractNumId w:val="10"/>
  </w:num>
  <w:num w:numId="19" w16cid:durableId="1820925579">
    <w:abstractNumId w:val="17"/>
  </w:num>
  <w:num w:numId="20" w16cid:durableId="400835875">
    <w:abstractNumId w:val="8"/>
  </w:num>
  <w:num w:numId="21" w16cid:durableId="1331568431">
    <w:abstractNumId w:val="3"/>
  </w:num>
  <w:num w:numId="22" w16cid:durableId="1804807918">
    <w:abstractNumId w:val="21"/>
  </w:num>
  <w:num w:numId="23" w16cid:durableId="28266615">
    <w:abstractNumId w:val="5"/>
  </w:num>
  <w:num w:numId="24" w16cid:durableId="194343508">
    <w:abstractNumId w:val="4"/>
  </w:num>
  <w:num w:numId="25" w16cid:durableId="834881791">
    <w:abstractNumId w:val="21"/>
  </w:num>
  <w:num w:numId="26" w16cid:durableId="569849084">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2825"/>
    <w:rsid w:val="000030C2"/>
    <w:rsid w:val="0000311A"/>
    <w:rsid w:val="000034E8"/>
    <w:rsid w:val="000036BB"/>
    <w:rsid w:val="00003EC2"/>
    <w:rsid w:val="000040C9"/>
    <w:rsid w:val="00004583"/>
    <w:rsid w:val="0000477B"/>
    <w:rsid w:val="00004A77"/>
    <w:rsid w:val="00004D7D"/>
    <w:rsid w:val="00004E69"/>
    <w:rsid w:val="00004F8E"/>
    <w:rsid w:val="00005313"/>
    <w:rsid w:val="000054B2"/>
    <w:rsid w:val="00005A18"/>
    <w:rsid w:val="00005DA0"/>
    <w:rsid w:val="00005E2A"/>
    <w:rsid w:val="00007215"/>
    <w:rsid w:val="0000741B"/>
    <w:rsid w:val="00010155"/>
    <w:rsid w:val="000103F2"/>
    <w:rsid w:val="000109BA"/>
    <w:rsid w:val="00010E5D"/>
    <w:rsid w:val="000113B5"/>
    <w:rsid w:val="000113FB"/>
    <w:rsid w:val="00011607"/>
    <w:rsid w:val="000118B2"/>
    <w:rsid w:val="00011A8B"/>
    <w:rsid w:val="0001215A"/>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3BE"/>
    <w:rsid w:val="000165C1"/>
    <w:rsid w:val="0001686B"/>
    <w:rsid w:val="00016CEE"/>
    <w:rsid w:val="00017243"/>
    <w:rsid w:val="0001727D"/>
    <w:rsid w:val="00017E83"/>
    <w:rsid w:val="00017F08"/>
    <w:rsid w:val="000213C2"/>
    <w:rsid w:val="00021549"/>
    <w:rsid w:val="00021F53"/>
    <w:rsid w:val="00021FA1"/>
    <w:rsid w:val="00022E4A"/>
    <w:rsid w:val="00022E7F"/>
    <w:rsid w:val="00022E9F"/>
    <w:rsid w:val="00022FBE"/>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2F2"/>
    <w:rsid w:val="000353B6"/>
    <w:rsid w:val="00035C32"/>
    <w:rsid w:val="00035D07"/>
    <w:rsid w:val="00035FBF"/>
    <w:rsid w:val="000376D7"/>
    <w:rsid w:val="000377D6"/>
    <w:rsid w:val="00037F61"/>
    <w:rsid w:val="0004036D"/>
    <w:rsid w:val="0004043E"/>
    <w:rsid w:val="000404CA"/>
    <w:rsid w:val="00040960"/>
    <w:rsid w:val="00040C9A"/>
    <w:rsid w:val="00041014"/>
    <w:rsid w:val="0004117F"/>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A5A"/>
    <w:rsid w:val="00045FA9"/>
    <w:rsid w:val="00046883"/>
    <w:rsid w:val="00046FE3"/>
    <w:rsid w:val="000470C5"/>
    <w:rsid w:val="00047819"/>
    <w:rsid w:val="00047B7C"/>
    <w:rsid w:val="00047C7B"/>
    <w:rsid w:val="00050AF6"/>
    <w:rsid w:val="00050EB2"/>
    <w:rsid w:val="000511C1"/>
    <w:rsid w:val="00051BC5"/>
    <w:rsid w:val="00052455"/>
    <w:rsid w:val="00052B1B"/>
    <w:rsid w:val="00052B4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E44"/>
    <w:rsid w:val="00062F48"/>
    <w:rsid w:val="00063D00"/>
    <w:rsid w:val="0006418F"/>
    <w:rsid w:val="000641D6"/>
    <w:rsid w:val="0006469F"/>
    <w:rsid w:val="000648E1"/>
    <w:rsid w:val="00064959"/>
    <w:rsid w:val="00064C41"/>
    <w:rsid w:val="00064D55"/>
    <w:rsid w:val="00064EFD"/>
    <w:rsid w:val="00065240"/>
    <w:rsid w:val="000652C4"/>
    <w:rsid w:val="00065969"/>
    <w:rsid w:val="0006609B"/>
    <w:rsid w:val="000661EE"/>
    <w:rsid w:val="000661F5"/>
    <w:rsid w:val="00066455"/>
    <w:rsid w:val="00066AC3"/>
    <w:rsid w:val="00066D93"/>
    <w:rsid w:val="00067405"/>
    <w:rsid w:val="000675E8"/>
    <w:rsid w:val="00067B39"/>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6CCA"/>
    <w:rsid w:val="000775E6"/>
    <w:rsid w:val="000779AC"/>
    <w:rsid w:val="00077BC5"/>
    <w:rsid w:val="00077E13"/>
    <w:rsid w:val="00077E63"/>
    <w:rsid w:val="00077FD1"/>
    <w:rsid w:val="000806C2"/>
    <w:rsid w:val="00080761"/>
    <w:rsid w:val="00080808"/>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7D"/>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E60"/>
    <w:rsid w:val="00096078"/>
    <w:rsid w:val="000960F5"/>
    <w:rsid w:val="00096225"/>
    <w:rsid w:val="00096633"/>
    <w:rsid w:val="00096847"/>
    <w:rsid w:val="00096C8A"/>
    <w:rsid w:val="00096CC7"/>
    <w:rsid w:val="000972BA"/>
    <w:rsid w:val="0009782E"/>
    <w:rsid w:val="000A062F"/>
    <w:rsid w:val="000A1258"/>
    <w:rsid w:val="000A2BBA"/>
    <w:rsid w:val="000A2E40"/>
    <w:rsid w:val="000A33C1"/>
    <w:rsid w:val="000A3C01"/>
    <w:rsid w:val="000A40A2"/>
    <w:rsid w:val="000A44CD"/>
    <w:rsid w:val="000A44E6"/>
    <w:rsid w:val="000A461C"/>
    <w:rsid w:val="000A46A7"/>
    <w:rsid w:val="000A53F6"/>
    <w:rsid w:val="000A5885"/>
    <w:rsid w:val="000A5A5D"/>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3EE"/>
    <w:rsid w:val="000B55FE"/>
    <w:rsid w:val="000B595E"/>
    <w:rsid w:val="000B5DED"/>
    <w:rsid w:val="000B621D"/>
    <w:rsid w:val="000B6513"/>
    <w:rsid w:val="000B7544"/>
    <w:rsid w:val="000B7586"/>
    <w:rsid w:val="000B7742"/>
    <w:rsid w:val="000C0083"/>
    <w:rsid w:val="000C05D0"/>
    <w:rsid w:val="000C1298"/>
    <w:rsid w:val="000C14D5"/>
    <w:rsid w:val="000C2A12"/>
    <w:rsid w:val="000C2AB4"/>
    <w:rsid w:val="000C2F93"/>
    <w:rsid w:val="000C307B"/>
    <w:rsid w:val="000C31D1"/>
    <w:rsid w:val="000C3280"/>
    <w:rsid w:val="000C33DE"/>
    <w:rsid w:val="000C3670"/>
    <w:rsid w:val="000C3CA9"/>
    <w:rsid w:val="000C3E56"/>
    <w:rsid w:val="000C3FC8"/>
    <w:rsid w:val="000C4148"/>
    <w:rsid w:val="000C4A40"/>
    <w:rsid w:val="000C563B"/>
    <w:rsid w:val="000C5718"/>
    <w:rsid w:val="000C5893"/>
    <w:rsid w:val="000C591D"/>
    <w:rsid w:val="000C5FF1"/>
    <w:rsid w:val="000C6420"/>
    <w:rsid w:val="000C6598"/>
    <w:rsid w:val="000C71CB"/>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4EEC"/>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0E8"/>
    <w:rsid w:val="000E2506"/>
    <w:rsid w:val="000E254D"/>
    <w:rsid w:val="000E2562"/>
    <w:rsid w:val="000E25B6"/>
    <w:rsid w:val="000E2C98"/>
    <w:rsid w:val="000E35C7"/>
    <w:rsid w:val="000E382B"/>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9E5"/>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D66"/>
    <w:rsid w:val="0010758E"/>
    <w:rsid w:val="00110192"/>
    <w:rsid w:val="00110709"/>
    <w:rsid w:val="00110900"/>
    <w:rsid w:val="00110ADC"/>
    <w:rsid w:val="00110C3F"/>
    <w:rsid w:val="00110E5E"/>
    <w:rsid w:val="00110F9D"/>
    <w:rsid w:val="0011179E"/>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3BDB"/>
    <w:rsid w:val="001243FE"/>
    <w:rsid w:val="00124441"/>
    <w:rsid w:val="00124B4E"/>
    <w:rsid w:val="00125D6F"/>
    <w:rsid w:val="00125F39"/>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702A"/>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201"/>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4F9"/>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558"/>
    <w:rsid w:val="00170A79"/>
    <w:rsid w:val="00170E1F"/>
    <w:rsid w:val="00170E64"/>
    <w:rsid w:val="001710A7"/>
    <w:rsid w:val="0017131E"/>
    <w:rsid w:val="0017187F"/>
    <w:rsid w:val="00171B84"/>
    <w:rsid w:val="001721B0"/>
    <w:rsid w:val="00172582"/>
    <w:rsid w:val="00172823"/>
    <w:rsid w:val="00172A29"/>
    <w:rsid w:val="00172A95"/>
    <w:rsid w:val="00173420"/>
    <w:rsid w:val="001734F8"/>
    <w:rsid w:val="00173CC1"/>
    <w:rsid w:val="00173DDA"/>
    <w:rsid w:val="00173E1D"/>
    <w:rsid w:val="00173E52"/>
    <w:rsid w:val="00174221"/>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9FB"/>
    <w:rsid w:val="00185A85"/>
    <w:rsid w:val="00185AFD"/>
    <w:rsid w:val="00185FC7"/>
    <w:rsid w:val="001867E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5CDE"/>
    <w:rsid w:val="0019633E"/>
    <w:rsid w:val="0019661A"/>
    <w:rsid w:val="0019685C"/>
    <w:rsid w:val="00196A1B"/>
    <w:rsid w:val="00196B4A"/>
    <w:rsid w:val="00196F92"/>
    <w:rsid w:val="001973FB"/>
    <w:rsid w:val="0019740D"/>
    <w:rsid w:val="001A0189"/>
    <w:rsid w:val="001A038B"/>
    <w:rsid w:val="001A07E5"/>
    <w:rsid w:val="001A11B0"/>
    <w:rsid w:val="001A129D"/>
    <w:rsid w:val="001A13F7"/>
    <w:rsid w:val="001A146F"/>
    <w:rsid w:val="001A1487"/>
    <w:rsid w:val="001A16CB"/>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1B3"/>
    <w:rsid w:val="001B1BA7"/>
    <w:rsid w:val="001B1DF1"/>
    <w:rsid w:val="001B2341"/>
    <w:rsid w:val="001B27AA"/>
    <w:rsid w:val="001B2F69"/>
    <w:rsid w:val="001B33A8"/>
    <w:rsid w:val="001B3484"/>
    <w:rsid w:val="001B35C4"/>
    <w:rsid w:val="001B3F05"/>
    <w:rsid w:val="001B4E1C"/>
    <w:rsid w:val="001B508E"/>
    <w:rsid w:val="001B51E2"/>
    <w:rsid w:val="001B5CC6"/>
    <w:rsid w:val="001B6035"/>
    <w:rsid w:val="001B6559"/>
    <w:rsid w:val="001B69F7"/>
    <w:rsid w:val="001B6E6E"/>
    <w:rsid w:val="001B6FD3"/>
    <w:rsid w:val="001B7044"/>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4F48"/>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DAE"/>
    <w:rsid w:val="001D7E5E"/>
    <w:rsid w:val="001D7E7E"/>
    <w:rsid w:val="001D7FC0"/>
    <w:rsid w:val="001E00A7"/>
    <w:rsid w:val="001E10AA"/>
    <w:rsid w:val="001E1450"/>
    <w:rsid w:val="001E177E"/>
    <w:rsid w:val="001E184C"/>
    <w:rsid w:val="001E18B2"/>
    <w:rsid w:val="001E1972"/>
    <w:rsid w:val="001E1A9E"/>
    <w:rsid w:val="001E2151"/>
    <w:rsid w:val="001E26C0"/>
    <w:rsid w:val="001E2C3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1A8"/>
    <w:rsid w:val="001F77FD"/>
    <w:rsid w:val="001F797C"/>
    <w:rsid w:val="001F7AE1"/>
    <w:rsid w:val="001F7C6D"/>
    <w:rsid w:val="0020003F"/>
    <w:rsid w:val="00200350"/>
    <w:rsid w:val="00200414"/>
    <w:rsid w:val="00200930"/>
    <w:rsid w:val="00200B29"/>
    <w:rsid w:val="00200D4B"/>
    <w:rsid w:val="00201059"/>
    <w:rsid w:val="00201259"/>
    <w:rsid w:val="00201FDE"/>
    <w:rsid w:val="00202745"/>
    <w:rsid w:val="00202F44"/>
    <w:rsid w:val="00203153"/>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DB0"/>
    <w:rsid w:val="00206F90"/>
    <w:rsid w:val="002071C1"/>
    <w:rsid w:val="002077A9"/>
    <w:rsid w:val="00207C04"/>
    <w:rsid w:val="00207FD0"/>
    <w:rsid w:val="0021002B"/>
    <w:rsid w:val="00210E3C"/>
    <w:rsid w:val="0021159F"/>
    <w:rsid w:val="0021170A"/>
    <w:rsid w:val="00211CCA"/>
    <w:rsid w:val="00211DCB"/>
    <w:rsid w:val="00212AC2"/>
    <w:rsid w:val="00212BF2"/>
    <w:rsid w:val="00213540"/>
    <w:rsid w:val="00214306"/>
    <w:rsid w:val="00214B03"/>
    <w:rsid w:val="002150E8"/>
    <w:rsid w:val="002157F6"/>
    <w:rsid w:val="0021648D"/>
    <w:rsid w:val="00216C45"/>
    <w:rsid w:val="0021721A"/>
    <w:rsid w:val="00217537"/>
    <w:rsid w:val="002178E5"/>
    <w:rsid w:val="00217CE3"/>
    <w:rsid w:val="00217D0D"/>
    <w:rsid w:val="00220472"/>
    <w:rsid w:val="00220940"/>
    <w:rsid w:val="00221280"/>
    <w:rsid w:val="00221629"/>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88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5"/>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BB7"/>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6F5B"/>
    <w:rsid w:val="0025793B"/>
    <w:rsid w:val="00257C5E"/>
    <w:rsid w:val="00257EFE"/>
    <w:rsid w:val="002602BD"/>
    <w:rsid w:val="00260821"/>
    <w:rsid w:val="00260CC2"/>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08A"/>
    <w:rsid w:val="00293112"/>
    <w:rsid w:val="00293168"/>
    <w:rsid w:val="0029326E"/>
    <w:rsid w:val="002932F1"/>
    <w:rsid w:val="00293AEF"/>
    <w:rsid w:val="00294026"/>
    <w:rsid w:val="002944A8"/>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1F7B"/>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83A"/>
    <w:rsid w:val="002A5CDB"/>
    <w:rsid w:val="002A5F1E"/>
    <w:rsid w:val="002A66CF"/>
    <w:rsid w:val="002A70FE"/>
    <w:rsid w:val="002A73AD"/>
    <w:rsid w:val="002A76EE"/>
    <w:rsid w:val="002A7D20"/>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C6F"/>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A42"/>
    <w:rsid w:val="002E1BC8"/>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884"/>
    <w:rsid w:val="002E7A4C"/>
    <w:rsid w:val="002E7BD8"/>
    <w:rsid w:val="002E7C27"/>
    <w:rsid w:val="002F0E82"/>
    <w:rsid w:val="002F230E"/>
    <w:rsid w:val="002F295F"/>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0F8"/>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0E51"/>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121"/>
    <w:rsid w:val="00324371"/>
    <w:rsid w:val="003248D7"/>
    <w:rsid w:val="0032491A"/>
    <w:rsid w:val="0032493A"/>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74C"/>
    <w:rsid w:val="00333F00"/>
    <w:rsid w:val="00333FA6"/>
    <w:rsid w:val="00334366"/>
    <w:rsid w:val="003344E5"/>
    <w:rsid w:val="00334AC3"/>
    <w:rsid w:val="00334BF6"/>
    <w:rsid w:val="00334E45"/>
    <w:rsid w:val="003353AD"/>
    <w:rsid w:val="003356A5"/>
    <w:rsid w:val="003357D8"/>
    <w:rsid w:val="00335A1C"/>
    <w:rsid w:val="00335B27"/>
    <w:rsid w:val="00335DF0"/>
    <w:rsid w:val="00336119"/>
    <w:rsid w:val="0033613D"/>
    <w:rsid w:val="0033680C"/>
    <w:rsid w:val="00337039"/>
    <w:rsid w:val="00337ACB"/>
    <w:rsid w:val="00337C42"/>
    <w:rsid w:val="0034011B"/>
    <w:rsid w:val="00340362"/>
    <w:rsid w:val="00340830"/>
    <w:rsid w:val="00340C5D"/>
    <w:rsid w:val="00340CA8"/>
    <w:rsid w:val="00340D13"/>
    <w:rsid w:val="003411E4"/>
    <w:rsid w:val="0034135C"/>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2DCD"/>
    <w:rsid w:val="0035333D"/>
    <w:rsid w:val="0035359A"/>
    <w:rsid w:val="00353C0E"/>
    <w:rsid w:val="00353CE5"/>
    <w:rsid w:val="00354378"/>
    <w:rsid w:val="00354883"/>
    <w:rsid w:val="00354D03"/>
    <w:rsid w:val="0035531E"/>
    <w:rsid w:val="003557FD"/>
    <w:rsid w:val="00355934"/>
    <w:rsid w:val="003560D1"/>
    <w:rsid w:val="0035630F"/>
    <w:rsid w:val="00356B36"/>
    <w:rsid w:val="00356F2E"/>
    <w:rsid w:val="003573F2"/>
    <w:rsid w:val="003577DF"/>
    <w:rsid w:val="003577F9"/>
    <w:rsid w:val="00357C0F"/>
    <w:rsid w:val="00360085"/>
    <w:rsid w:val="0036029D"/>
    <w:rsid w:val="003605C4"/>
    <w:rsid w:val="00360731"/>
    <w:rsid w:val="003607CA"/>
    <w:rsid w:val="00360C50"/>
    <w:rsid w:val="00360E97"/>
    <w:rsid w:val="00360EAE"/>
    <w:rsid w:val="00360F96"/>
    <w:rsid w:val="003610C8"/>
    <w:rsid w:val="003615AC"/>
    <w:rsid w:val="00361F5A"/>
    <w:rsid w:val="00361F95"/>
    <w:rsid w:val="003621E2"/>
    <w:rsid w:val="003628F9"/>
    <w:rsid w:val="00362B27"/>
    <w:rsid w:val="00362D14"/>
    <w:rsid w:val="00362F71"/>
    <w:rsid w:val="0036301E"/>
    <w:rsid w:val="00363614"/>
    <w:rsid w:val="00363AE3"/>
    <w:rsid w:val="00363D47"/>
    <w:rsid w:val="00363E1E"/>
    <w:rsid w:val="00364561"/>
    <w:rsid w:val="003646F1"/>
    <w:rsid w:val="00364884"/>
    <w:rsid w:val="00364887"/>
    <w:rsid w:val="00364CEC"/>
    <w:rsid w:val="003651B9"/>
    <w:rsid w:val="003652D6"/>
    <w:rsid w:val="003656AE"/>
    <w:rsid w:val="00365800"/>
    <w:rsid w:val="00365809"/>
    <w:rsid w:val="00365D1E"/>
    <w:rsid w:val="00366672"/>
    <w:rsid w:val="00366B0C"/>
    <w:rsid w:val="00366D17"/>
    <w:rsid w:val="00366E1E"/>
    <w:rsid w:val="0036737E"/>
    <w:rsid w:val="00367389"/>
    <w:rsid w:val="00367E44"/>
    <w:rsid w:val="003701DE"/>
    <w:rsid w:val="003709A3"/>
    <w:rsid w:val="00370AFC"/>
    <w:rsid w:val="00370E88"/>
    <w:rsid w:val="00370E92"/>
    <w:rsid w:val="00370E9B"/>
    <w:rsid w:val="00371027"/>
    <w:rsid w:val="0037135D"/>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339"/>
    <w:rsid w:val="00380C33"/>
    <w:rsid w:val="00380D3A"/>
    <w:rsid w:val="00380D7D"/>
    <w:rsid w:val="00380FF2"/>
    <w:rsid w:val="003814D5"/>
    <w:rsid w:val="0038158F"/>
    <w:rsid w:val="0038166C"/>
    <w:rsid w:val="0038188C"/>
    <w:rsid w:val="00381AB7"/>
    <w:rsid w:val="00381E9B"/>
    <w:rsid w:val="0038230A"/>
    <w:rsid w:val="0038237F"/>
    <w:rsid w:val="00382466"/>
    <w:rsid w:val="00382643"/>
    <w:rsid w:val="00382A04"/>
    <w:rsid w:val="00382A07"/>
    <w:rsid w:val="00382B4F"/>
    <w:rsid w:val="00382BF3"/>
    <w:rsid w:val="00383F85"/>
    <w:rsid w:val="0038443A"/>
    <w:rsid w:val="003848A6"/>
    <w:rsid w:val="00384F52"/>
    <w:rsid w:val="00385387"/>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2274"/>
    <w:rsid w:val="003A247F"/>
    <w:rsid w:val="003A2517"/>
    <w:rsid w:val="003A27F1"/>
    <w:rsid w:val="003A2976"/>
    <w:rsid w:val="003A3168"/>
    <w:rsid w:val="003A33DC"/>
    <w:rsid w:val="003A38AE"/>
    <w:rsid w:val="003A3C70"/>
    <w:rsid w:val="003A3C87"/>
    <w:rsid w:val="003A3CB9"/>
    <w:rsid w:val="003A3CBB"/>
    <w:rsid w:val="003A3DC3"/>
    <w:rsid w:val="003A452F"/>
    <w:rsid w:val="003A4768"/>
    <w:rsid w:val="003A4F26"/>
    <w:rsid w:val="003A502C"/>
    <w:rsid w:val="003A5394"/>
    <w:rsid w:val="003A53D7"/>
    <w:rsid w:val="003A5F45"/>
    <w:rsid w:val="003A5F6C"/>
    <w:rsid w:val="003A6193"/>
    <w:rsid w:val="003A64DF"/>
    <w:rsid w:val="003A6AEA"/>
    <w:rsid w:val="003A6B31"/>
    <w:rsid w:val="003A7592"/>
    <w:rsid w:val="003A7B45"/>
    <w:rsid w:val="003A7DD5"/>
    <w:rsid w:val="003B01ED"/>
    <w:rsid w:val="003B0864"/>
    <w:rsid w:val="003B0D83"/>
    <w:rsid w:val="003B1001"/>
    <w:rsid w:val="003B165F"/>
    <w:rsid w:val="003B174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E73"/>
    <w:rsid w:val="003B7763"/>
    <w:rsid w:val="003B77B7"/>
    <w:rsid w:val="003B7876"/>
    <w:rsid w:val="003B7BA6"/>
    <w:rsid w:val="003B7CA8"/>
    <w:rsid w:val="003C0675"/>
    <w:rsid w:val="003C0A88"/>
    <w:rsid w:val="003C0D96"/>
    <w:rsid w:val="003C1444"/>
    <w:rsid w:val="003C1953"/>
    <w:rsid w:val="003C21A0"/>
    <w:rsid w:val="003C2AE4"/>
    <w:rsid w:val="003C2AF3"/>
    <w:rsid w:val="003C2C9B"/>
    <w:rsid w:val="003C2D8A"/>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62"/>
    <w:rsid w:val="003D0778"/>
    <w:rsid w:val="003D161A"/>
    <w:rsid w:val="003D184B"/>
    <w:rsid w:val="003D1E8B"/>
    <w:rsid w:val="003D2133"/>
    <w:rsid w:val="003D30C7"/>
    <w:rsid w:val="003D331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6F60"/>
    <w:rsid w:val="003D7EEA"/>
    <w:rsid w:val="003E0057"/>
    <w:rsid w:val="003E03C5"/>
    <w:rsid w:val="003E0C91"/>
    <w:rsid w:val="003E116F"/>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474C"/>
    <w:rsid w:val="003E4C13"/>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865"/>
    <w:rsid w:val="003F4B23"/>
    <w:rsid w:val="003F4BBC"/>
    <w:rsid w:val="003F4F61"/>
    <w:rsid w:val="003F4F9B"/>
    <w:rsid w:val="003F5686"/>
    <w:rsid w:val="003F65E1"/>
    <w:rsid w:val="003F67F4"/>
    <w:rsid w:val="003F74B2"/>
    <w:rsid w:val="003F7B15"/>
    <w:rsid w:val="00400107"/>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1F3"/>
    <w:rsid w:val="00407552"/>
    <w:rsid w:val="004076DE"/>
    <w:rsid w:val="00407B1D"/>
    <w:rsid w:val="00410491"/>
    <w:rsid w:val="00410539"/>
    <w:rsid w:val="004107E5"/>
    <w:rsid w:val="00410CB0"/>
    <w:rsid w:val="004112D4"/>
    <w:rsid w:val="0041278B"/>
    <w:rsid w:val="00412EA7"/>
    <w:rsid w:val="004138E6"/>
    <w:rsid w:val="00413C10"/>
    <w:rsid w:val="0041400B"/>
    <w:rsid w:val="004140E3"/>
    <w:rsid w:val="004140FA"/>
    <w:rsid w:val="004146C3"/>
    <w:rsid w:val="00414DCA"/>
    <w:rsid w:val="00414DDB"/>
    <w:rsid w:val="0041505F"/>
    <w:rsid w:val="00415595"/>
    <w:rsid w:val="004156F4"/>
    <w:rsid w:val="00415B6F"/>
    <w:rsid w:val="00415E49"/>
    <w:rsid w:val="0041695C"/>
    <w:rsid w:val="004170FF"/>
    <w:rsid w:val="004176A0"/>
    <w:rsid w:val="00417822"/>
    <w:rsid w:val="00417A9C"/>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2E1"/>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9E2"/>
    <w:rsid w:val="00436A37"/>
    <w:rsid w:val="00436C18"/>
    <w:rsid w:val="00436F2B"/>
    <w:rsid w:val="004372AA"/>
    <w:rsid w:val="004376F5"/>
    <w:rsid w:val="004377C9"/>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3C37"/>
    <w:rsid w:val="0044418D"/>
    <w:rsid w:val="004444B0"/>
    <w:rsid w:val="00444E0D"/>
    <w:rsid w:val="004451C2"/>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040"/>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3A4"/>
    <w:rsid w:val="004735AE"/>
    <w:rsid w:val="0047365F"/>
    <w:rsid w:val="004737EE"/>
    <w:rsid w:val="00473CB1"/>
    <w:rsid w:val="00473EBD"/>
    <w:rsid w:val="00473F90"/>
    <w:rsid w:val="004740D6"/>
    <w:rsid w:val="004741FA"/>
    <w:rsid w:val="004748D9"/>
    <w:rsid w:val="004749AB"/>
    <w:rsid w:val="004750C8"/>
    <w:rsid w:val="0047514D"/>
    <w:rsid w:val="0047515E"/>
    <w:rsid w:val="0047518D"/>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17"/>
    <w:rsid w:val="00485B87"/>
    <w:rsid w:val="00486481"/>
    <w:rsid w:val="0048671B"/>
    <w:rsid w:val="00486907"/>
    <w:rsid w:val="00486B9B"/>
    <w:rsid w:val="00486C41"/>
    <w:rsid w:val="00486E20"/>
    <w:rsid w:val="00486F1C"/>
    <w:rsid w:val="0048750D"/>
    <w:rsid w:val="00487528"/>
    <w:rsid w:val="00487591"/>
    <w:rsid w:val="00487667"/>
    <w:rsid w:val="00487948"/>
    <w:rsid w:val="00487BA4"/>
    <w:rsid w:val="004905BD"/>
    <w:rsid w:val="00490817"/>
    <w:rsid w:val="00490829"/>
    <w:rsid w:val="00490A25"/>
    <w:rsid w:val="00490AE2"/>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3033"/>
    <w:rsid w:val="004A3C73"/>
    <w:rsid w:val="004A3CDF"/>
    <w:rsid w:val="004A41EA"/>
    <w:rsid w:val="004A4493"/>
    <w:rsid w:val="004A5030"/>
    <w:rsid w:val="004A53B9"/>
    <w:rsid w:val="004A55CF"/>
    <w:rsid w:val="004A5793"/>
    <w:rsid w:val="004A5895"/>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BB0"/>
    <w:rsid w:val="004B3DF7"/>
    <w:rsid w:val="004B3E01"/>
    <w:rsid w:val="004B47FB"/>
    <w:rsid w:val="004B4919"/>
    <w:rsid w:val="004B493C"/>
    <w:rsid w:val="004B4A71"/>
    <w:rsid w:val="004B5303"/>
    <w:rsid w:val="004B5538"/>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4C9"/>
    <w:rsid w:val="004C2584"/>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6D9D"/>
    <w:rsid w:val="004C77FC"/>
    <w:rsid w:val="004C7B2F"/>
    <w:rsid w:val="004D011A"/>
    <w:rsid w:val="004D01DA"/>
    <w:rsid w:val="004D0A57"/>
    <w:rsid w:val="004D0EB5"/>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8D7"/>
    <w:rsid w:val="004D5EE3"/>
    <w:rsid w:val="004D6464"/>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9DE"/>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933"/>
    <w:rsid w:val="00507A29"/>
    <w:rsid w:val="00507B19"/>
    <w:rsid w:val="00510253"/>
    <w:rsid w:val="00510422"/>
    <w:rsid w:val="0051054C"/>
    <w:rsid w:val="005105B6"/>
    <w:rsid w:val="00510C01"/>
    <w:rsid w:val="00510CD5"/>
    <w:rsid w:val="00510D25"/>
    <w:rsid w:val="00511852"/>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6B0A"/>
    <w:rsid w:val="005171D4"/>
    <w:rsid w:val="00517910"/>
    <w:rsid w:val="00517A98"/>
    <w:rsid w:val="00517B9A"/>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405"/>
    <w:rsid w:val="00527507"/>
    <w:rsid w:val="00527920"/>
    <w:rsid w:val="00527EFF"/>
    <w:rsid w:val="0053003B"/>
    <w:rsid w:val="00530D0A"/>
    <w:rsid w:val="005314B5"/>
    <w:rsid w:val="005316D2"/>
    <w:rsid w:val="00531C10"/>
    <w:rsid w:val="00532652"/>
    <w:rsid w:val="005332A0"/>
    <w:rsid w:val="005334B5"/>
    <w:rsid w:val="00534002"/>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28C"/>
    <w:rsid w:val="00562420"/>
    <w:rsid w:val="0056259F"/>
    <w:rsid w:val="005629B3"/>
    <w:rsid w:val="00562BE2"/>
    <w:rsid w:val="00562FD3"/>
    <w:rsid w:val="00563026"/>
    <w:rsid w:val="0056368A"/>
    <w:rsid w:val="00563DCC"/>
    <w:rsid w:val="00564542"/>
    <w:rsid w:val="00564BDF"/>
    <w:rsid w:val="00564CCE"/>
    <w:rsid w:val="00565071"/>
    <w:rsid w:val="00565982"/>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5C6"/>
    <w:rsid w:val="00575723"/>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2D96"/>
    <w:rsid w:val="00583599"/>
    <w:rsid w:val="00583C9E"/>
    <w:rsid w:val="00583F24"/>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6DA9"/>
    <w:rsid w:val="00587A51"/>
    <w:rsid w:val="00587DEC"/>
    <w:rsid w:val="005901B5"/>
    <w:rsid w:val="005902AE"/>
    <w:rsid w:val="00590347"/>
    <w:rsid w:val="00590B5A"/>
    <w:rsid w:val="00590B66"/>
    <w:rsid w:val="00590CFC"/>
    <w:rsid w:val="005912E5"/>
    <w:rsid w:val="00591348"/>
    <w:rsid w:val="00591A0D"/>
    <w:rsid w:val="00591FCC"/>
    <w:rsid w:val="00592431"/>
    <w:rsid w:val="00592E0F"/>
    <w:rsid w:val="0059365A"/>
    <w:rsid w:val="00593997"/>
    <w:rsid w:val="00593E98"/>
    <w:rsid w:val="005943B8"/>
    <w:rsid w:val="00594485"/>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00C"/>
    <w:rsid w:val="005C64D7"/>
    <w:rsid w:val="005C6930"/>
    <w:rsid w:val="005C6DC3"/>
    <w:rsid w:val="005C6FCD"/>
    <w:rsid w:val="005C7551"/>
    <w:rsid w:val="005C783C"/>
    <w:rsid w:val="005C7ADE"/>
    <w:rsid w:val="005D0578"/>
    <w:rsid w:val="005D115B"/>
    <w:rsid w:val="005D18A2"/>
    <w:rsid w:val="005D190F"/>
    <w:rsid w:val="005D1C1E"/>
    <w:rsid w:val="005D1FEA"/>
    <w:rsid w:val="005D23E4"/>
    <w:rsid w:val="005D2805"/>
    <w:rsid w:val="005D2946"/>
    <w:rsid w:val="005D3F2D"/>
    <w:rsid w:val="005D42AC"/>
    <w:rsid w:val="005D46B5"/>
    <w:rsid w:val="005D475F"/>
    <w:rsid w:val="005D47D4"/>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2DD2"/>
    <w:rsid w:val="005E30D3"/>
    <w:rsid w:val="005E33A3"/>
    <w:rsid w:val="005E361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6DE"/>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0EA7"/>
    <w:rsid w:val="0061137E"/>
    <w:rsid w:val="0061223D"/>
    <w:rsid w:val="00612562"/>
    <w:rsid w:val="006125BA"/>
    <w:rsid w:val="00612730"/>
    <w:rsid w:val="00612849"/>
    <w:rsid w:val="00612999"/>
    <w:rsid w:val="00612DC4"/>
    <w:rsid w:val="0061350D"/>
    <w:rsid w:val="006135F7"/>
    <w:rsid w:val="006137DE"/>
    <w:rsid w:val="00613CE8"/>
    <w:rsid w:val="00613D1C"/>
    <w:rsid w:val="0061413E"/>
    <w:rsid w:val="00614920"/>
    <w:rsid w:val="0061499C"/>
    <w:rsid w:val="00615B41"/>
    <w:rsid w:val="00615D09"/>
    <w:rsid w:val="00616060"/>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6FD"/>
    <w:rsid w:val="00622B83"/>
    <w:rsid w:val="00622D02"/>
    <w:rsid w:val="00623002"/>
    <w:rsid w:val="00623626"/>
    <w:rsid w:val="006238CF"/>
    <w:rsid w:val="00623F37"/>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AFA"/>
    <w:rsid w:val="00631BDC"/>
    <w:rsid w:val="00632069"/>
    <w:rsid w:val="006321CC"/>
    <w:rsid w:val="0063227B"/>
    <w:rsid w:val="0063241D"/>
    <w:rsid w:val="0063281F"/>
    <w:rsid w:val="00632B9A"/>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F3F"/>
    <w:rsid w:val="00641CEF"/>
    <w:rsid w:val="006425BC"/>
    <w:rsid w:val="006425CD"/>
    <w:rsid w:val="0064268E"/>
    <w:rsid w:val="0064285E"/>
    <w:rsid w:val="00642A65"/>
    <w:rsid w:val="00643300"/>
    <w:rsid w:val="0064378E"/>
    <w:rsid w:val="006438D6"/>
    <w:rsid w:val="00643C79"/>
    <w:rsid w:val="00643E2B"/>
    <w:rsid w:val="0064425A"/>
    <w:rsid w:val="00644AF1"/>
    <w:rsid w:val="00644F4C"/>
    <w:rsid w:val="006450DC"/>
    <w:rsid w:val="0064559B"/>
    <w:rsid w:val="006455D1"/>
    <w:rsid w:val="00646670"/>
    <w:rsid w:val="00646DC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7DC"/>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1CA"/>
    <w:rsid w:val="006573C6"/>
    <w:rsid w:val="00657874"/>
    <w:rsid w:val="00657AA3"/>
    <w:rsid w:val="00660857"/>
    <w:rsid w:val="0066085B"/>
    <w:rsid w:val="00660DBF"/>
    <w:rsid w:val="00661227"/>
    <w:rsid w:val="00661378"/>
    <w:rsid w:val="006619ED"/>
    <w:rsid w:val="00661D60"/>
    <w:rsid w:val="00661E82"/>
    <w:rsid w:val="006626D6"/>
    <w:rsid w:val="006626E4"/>
    <w:rsid w:val="00662C05"/>
    <w:rsid w:val="00662F12"/>
    <w:rsid w:val="00663065"/>
    <w:rsid w:val="006632E9"/>
    <w:rsid w:val="00663A11"/>
    <w:rsid w:val="00663DEC"/>
    <w:rsid w:val="0066420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67D"/>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214F"/>
    <w:rsid w:val="006822F4"/>
    <w:rsid w:val="00682840"/>
    <w:rsid w:val="0068296C"/>
    <w:rsid w:val="006837B0"/>
    <w:rsid w:val="00683942"/>
    <w:rsid w:val="00684088"/>
    <w:rsid w:val="00684247"/>
    <w:rsid w:val="0068431F"/>
    <w:rsid w:val="00684D41"/>
    <w:rsid w:val="00685605"/>
    <w:rsid w:val="00685D0D"/>
    <w:rsid w:val="0068707C"/>
    <w:rsid w:val="0068732D"/>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4CAE"/>
    <w:rsid w:val="00695646"/>
    <w:rsid w:val="00695F90"/>
    <w:rsid w:val="00696002"/>
    <w:rsid w:val="00696439"/>
    <w:rsid w:val="00696455"/>
    <w:rsid w:val="00696AC1"/>
    <w:rsid w:val="00696CC9"/>
    <w:rsid w:val="00696E12"/>
    <w:rsid w:val="006973DB"/>
    <w:rsid w:val="0069743D"/>
    <w:rsid w:val="0069752A"/>
    <w:rsid w:val="00697F18"/>
    <w:rsid w:val="006A1049"/>
    <w:rsid w:val="006A1488"/>
    <w:rsid w:val="006A1A80"/>
    <w:rsid w:val="006A1FEB"/>
    <w:rsid w:val="006A2022"/>
    <w:rsid w:val="006A2391"/>
    <w:rsid w:val="006A277D"/>
    <w:rsid w:val="006A277F"/>
    <w:rsid w:val="006A2DAF"/>
    <w:rsid w:val="006A33EE"/>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0EC6"/>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88A"/>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3F8"/>
    <w:rsid w:val="006C25D3"/>
    <w:rsid w:val="006C36D0"/>
    <w:rsid w:val="006C384C"/>
    <w:rsid w:val="006C4091"/>
    <w:rsid w:val="006C4211"/>
    <w:rsid w:val="006C4680"/>
    <w:rsid w:val="006C474C"/>
    <w:rsid w:val="006C48C8"/>
    <w:rsid w:val="006C4A8E"/>
    <w:rsid w:val="006C4BE3"/>
    <w:rsid w:val="006C4C1C"/>
    <w:rsid w:val="006C57DF"/>
    <w:rsid w:val="006C588E"/>
    <w:rsid w:val="006C60E3"/>
    <w:rsid w:val="006C63A6"/>
    <w:rsid w:val="006C6622"/>
    <w:rsid w:val="006C6ABD"/>
    <w:rsid w:val="006C7816"/>
    <w:rsid w:val="006C796C"/>
    <w:rsid w:val="006C7B68"/>
    <w:rsid w:val="006D00B2"/>
    <w:rsid w:val="006D06AD"/>
    <w:rsid w:val="006D08AD"/>
    <w:rsid w:val="006D0DEB"/>
    <w:rsid w:val="006D11FE"/>
    <w:rsid w:val="006D12E6"/>
    <w:rsid w:val="006D1324"/>
    <w:rsid w:val="006D19BC"/>
    <w:rsid w:val="006D241B"/>
    <w:rsid w:val="006D2BA5"/>
    <w:rsid w:val="006D2D1E"/>
    <w:rsid w:val="006D2FA1"/>
    <w:rsid w:val="006D3226"/>
    <w:rsid w:val="006D35DA"/>
    <w:rsid w:val="006D3740"/>
    <w:rsid w:val="006D384A"/>
    <w:rsid w:val="006D40A3"/>
    <w:rsid w:val="006D42F5"/>
    <w:rsid w:val="006D4D31"/>
    <w:rsid w:val="006D5640"/>
    <w:rsid w:val="006D599E"/>
    <w:rsid w:val="006D5FE2"/>
    <w:rsid w:val="006D6833"/>
    <w:rsid w:val="006D6929"/>
    <w:rsid w:val="006D6976"/>
    <w:rsid w:val="006D6B75"/>
    <w:rsid w:val="006D6EF4"/>
    <w:rsid w:val="006D7369"/>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56C0"/>
    <w:rsid w:val="006E56C3"/>
    <w:rsid w:val="006E5997"/>
    <w:rsid w:val="006E5BF6"/>
    <w:rsid w:val="006E6038"/>
    <w:rsid w:val="006E63D3"/>
    <w:rsid w:val="006E6E9F"/>
    <w:rsid w:val="006E6F7C"/>
    <w:rsid w:val="006E72A0"/>
    <w:rsid w:val="006E7950"/>
    <w:rsid w:val="006E7AF2"/>
    <w:rsid w:val="006E7C01"/>
    <w:rsid w:val="006E7F01"/>
    <w:rsid w:val="006F0235"/>
    <w:rsid w:val="006F0291"/>
    <w:rsid w:val="006F10D3"/>
    <w:rsid w:val="006F137A"/>
    <w:rsid w:val="006F21DC"/>
    <w:rsid w:val="006F2944"/>
    <w:rsid w:val="006F2C29"/>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DBC"/>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89D"/>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BBB"/>
    <w:rsid w:val="00735BB4"/>
    <w:rsid w:val="007360B7"/>
    <w:rsid w:val="00736370"/>
    <w:rsid w:val="007363CF"/>
    <w:rsid w:val="007363D9"/>
    <w:rsid w:val="00736ABB"/>
    <w:rsid w:val="00736DDE"/>
    <w:rsid w:val="00736E55"/>
    <w:rsid w:val="00737AEA"/>
    <w:rsid w:val="007407DC"/>
    <w:rsid w:val="00741CCA"/>
    <w:rsid w:val="007423AC"/>
    <w:rsid w:val="007424F5"/>
    <w:rsid w:val="00742894"/>
    <w:rsid w:val="00742908"/>
    <w:rsid w:val="00742C86"/>
    <w:rsid w:val="007432E6"/>
    <w:rsid w:val="007439A0"/>
    <w:rsid w:val="007439E3"/>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38"/>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41F"/>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23"/>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53A"/>
    <w:rsid w:val="00787DF8"/>
    <w:rsid w:val="00787FE9"/>
    <w:rsid w:val="00790189"/>
    <w:rsid w:val="00790D7E"/>
    <w:rsid w:val="0079122C"/>
    <w:rsid w:val="007916EF"/>
    <w:rsid w:val="00791AD4"/>
    <w:rsid w:val="00791C7D"/>
    <w:rsid w:val="00791CE5"/>
    <w:rsid w:val="00791D17"/>
    <w:rsid w:val="007923F8"/>
    <w:rsid w:val="00792B1D"/>
    <w:rsid w:val="0079373D"/>
    <w:rsid w:val="00793B92"/>
    <w:rsid w:val="00793EF3"/>
    <w:rsid w:val="00793FD4"/>
    <w:rsid w:val="007947AF"/>
    <w:rsid w:val="0079485A"/>
    <w:rsid w:val="007949EC"/>
    <w:rsid w:val="00794A27"/>
    <w:rsid w:val="00794A6E"/>
    <w:rsid w:val="00794AF2"/>
    <w:rsid w:val="00795388"/>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1EE"/>
    <w:rsid w:val="007B0503"/>
    <w:rsid w:val="007B05A1"/>
    <w:rsid w:val="007B05F9"/>
    <w:rsid w:val="007B0A0C"/>
    <w:rsid w:val="007B0DF2"/>
    <w:rsid w:val="007B0F1B"/>
    <w:rsid w:val="007B1023"/>
    <w:rsid w:val="007B1673"/>
    <w:rsid w:val="007B1A0C"/>
    <w:rsid w:val="007B1D44"/>
    <w:rsid w:val="007B2726"/>
    <w:rsid w:val="007B28E9"/>
    <w:rsid w:val="007B2DF4"/>
    <w:rsid w:val="007B2E5A"/>
    <w:rsid w:val="007B3295"/>
    <w:rsid w:val="007B359F"/>
    <w:rsid w:val="007B35A5"/>
    <w:rsid w:val="007B3FB1"/>
    <w:rsid w:val="007B41C0"/>
    <w:rsid w:val="007B4566"/>
    <w:rsid w:val="007B48C4"/>
    <w:rsid w:val="007B4D63"/>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4E"/>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1F27"/>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1FC1"/>
    <w:rsid w:val="007F220A"/>
    <w:rsid w:val="007F2305"/>
    <w:rsid w:val="007F2629"/>
    <w:rsid w:val="007F3166"/>
    <w:rsid w:val="007F3549"/>
    <w:rsid w:val="007F36DF"/>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6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47B4"/>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BCA"/>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855"/>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D45"/>
    <w:rsid w:val="00875E87"/>
    <w:rsid w:val="00875EE3"/>
    <w:rsid w:val="00875EEC"/>
    <w:rsid w:val="00876111"/>
    <w:rsid w:val="00876721"/>
    <w:rsid w:val="00876B5C"/>
    <w:rsid w:val="008770C2"/>
    <w:rsid w:val="008771D9"/>
    <w:rsid w:val="008777E5"/>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155"/>
    <w:rsid w:val="008913B5"/>
    <w:rsid w:val="0089174F"/>
    <w:rsid w:val="00891909"/>
    <w:rsid w:val="008919EC"/>
    <w:rsid w:val="00891BBF"/>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397"/>
    <w:rsid w:val="008A241E"/>
    <w:rsid w:val="008A2853"/>
    <w:rsid w:val="008A29E7"/>
    <w:rsid w:val="008A342C"/>
    <w:rsid w:val="008A354F"/>
    <w:rsid w:val="008A3FD2"/>
    <w:rsid w:val="008A40BC"/>
    <w:rsid w:val="008A554A"/>
    <w:rsid w:val="008A574A"/>
    <w:rsid w:val="008A57B3"/>
    <w:rsid w:val="008A5DC7"/>
    <w:rsid w:val="008A5DD7"/>
    <w:rsid w:val="008A601C"/>
    <w:rsid w:val="008A61CF"/>
    <w:rsid w:val="008A6CC3"/>
    <w:rsid w:val="008B0301"/>
    <w:rsid w:val="008B1E20"/>
    <w:rsid w:val="008B1ED0"/>
    <w:rsid w:val="008B2001"/>
    <w:rsid w:val="008B251A"/>
    <w:rsid w:val="008B3190"/>
    <w:rsid w:val="008B3894"/>
    <w:rsid w:val="008B3C06"/>
    <w:rsid w:val="008B4310"/>
    <w:rsid w:val="008B4922"/>
    <w:rsid w:val="008B511F"/>
    <w:rsid w:val="008B5214"/>
    <w:rsid w:val="008B567C"/>
    <w:rsid w:val="008B5CF4"/>
    <w:rsid w:val="008B5DB6"/>
    <w:rsid w:val="008B6407"/>
    <w:rsid w:val="008B68FB"/>
    <w:rsid w:val="008B69F3"/>
    <w:rsid w:val="008B6D0E"/>
    <w:rsid w:val="008B6DE5"/>
    <w:rsid w:val="008B7444"/>
    <w:rsid w:val="008B7532"/>
    <w:rsid w:val="008B76D5"/>
    <w:rsid w:val="008C2112"/>
    <w:rsid w:val="008C2674"/>
    <w:rsid w:val="008C2904"/>
    <w:rsid w:val="008C3173"/>
    <w:rsid w:val="008C399A"/>
    <w:rsid w:val="008C3A68"/>
    <w:rsid w:val="008C4180"/>
    <w:rsid w:val="008C41E3"/>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4E"/>
    <w:rsid w:val="008D23EE"/>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506"/>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45D"/>
    <w:rsid w:val="009226D8"/>
    <w:rsid w:val="00922834"/>
    <w:rsid w:val="00922E52"/>
    <w:rsid w:val="00922F6C"/>
    <w:rsid w:val="00923143"/>
    <w:rsid w:val="009233CD"/>
    <w:rsid w:val="009234BB"/>
    <w:rsid w:val="00923AEA"/>
    <w:rsid w:val="00923BB9"/>
    <w:rsid w:val="00923C89"/>
    <w:rsid w:val="00923E38"/>
    <w:rsid w:val="009241BF"/>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1E6"/>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5F88"/>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25"/>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5922"/>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6EB4"/>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25C"/>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5F76"/>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E4E"/>
    <w:rsid w:val="009B4EA0"/>
    <w:rsid w:val="009B5A72"/>
    <w:rsid w:val="009B5DA8"/>
    <w:rsid w:val="009B6257"/>
    <w:rsid w:val="009B6401"/>
    <w:rsid w:val="009B6890"/>
    <w:rsid w:val="009B7120"/>
    <w:rsid w:val="009B72F9"/>
    <w:rsid w:val="009B77A7"/>
    <w:rsid w:val="009B7EB7"/>
    <w:rsid w:val="009C091F"/>
    <w:rsid w:val="009C095C"/>
    <w:rsid w:val="009C099F"/>
    <w:rsid w:val="009C0C99"/>
    <w:rsid w:val="009C0EB0"/>
    <w:rsid w:val="009C0EE1"/>
    <w:rsid w:val="009C0F68"/>
    <w:rsid w:val="009C0F80"/>
    <w:rsid w:val="009C1F2B"/>
    <w:rsid w:val="009C2553"/>
    <w:rsid w:val="009C263A"/>
    <w:rsid w:val="009C2ABD"/>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0F05"/>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0EF1"/>
    <w:rsid w:val="00A31293"/>
    <w:rsid w:val="00A3178C"/>
    <w:rsid w:val="00A319EA"/>
    <w:rsid w:val="00A31BAD"/>
    <w:rsid w:val="00A31BEB"/>
    <w:rsid w:val="00A31C8F"/>
    <w:rsid w:val="00A31F64"/>
    <w:rsid w:val="00A3220E"/>
    <w:rsid w:val="00A32E7F"/>
    <w:rsid w:val="00A3314F"/>
    <w:rsid w:val="00A33801"/>
    <w:rsid w:val="00A33B25"/>
    <w:rsid w:val="00A33C9F"/>
    <w:rsid w:val="00A34286"/>
    <w:rsid w:val="00A34534"/>
    <w:rsid w:val="00A34960"/>
    <w:rsid w:val="00A34CB5"/>
    <w:rsid w:val="00A352D5"/>
    <w:rsid w:val="00A353FB"/>
    <w:rsid w:val="00A3542A"/>
    <w:rsid w:val="00A355EB"/>
    <w:rsid w:val="00A35A3C"/>
    <w:rsid w:val="00A35C6F"/>
    <w:rsid w:val="00A35C85"/>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552"/>
    <w:rsid w:val="00A466BF"/>
    <w:rsid w:val="00A466C2"/>
    <w:rsid w:val="00A4681B"/>
    <w:rsid w:val="00A46947"/>
    <w:rsid w:val="00A46BE3"/>
    <w:rsid w:val="00A46C86"/>
    <w:rsid w:val="00A4722B"/>
    <w:rsid w:val="00A472D6"/>
    <w:rsid w:val="00A47CC4"/>
    <w:rsid w:val="00A47CEC"/>
    <w:rsid w:val="00A47E70"/>
    <w:rsid w:val="00A5012E"/>
    <w:rsid w:val="00A5047F"/>
    <w:rsid w:val="00A50A99"/>
    <w:rsid w:val="00A50D6B"/>
    <w:rsid w:val="00A50EEB"/>
    <w:rsid w:val="00A51699"/>
    <w:rsid w:val="00A51892"/>
    <w:rsid w:val="00A51DB5"/>
    <w:rsid w:val="00A51F1F"/>
    <w:rsid w:val="00A51FA4"/>
    <w:rsid w:val="00A52941"/>
    <w:rsid w:val="00A52F5E"/>
    <w:rsid w:val="00A52F68"/>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68E"/>
    <w:rsid w:val="00A610C6"/>
    <w:rsid w:val="00A614F5"/>
    <w:rsid w:val="00A62154"/>
    <w:rsid w:val="00A6256E"/>
    <w:rsid w:val="00A63AB4"/>
    <w:rsid w:val="00A63F3B"/>
    <w:rsid w:val="00A64544"/>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8C3"/>
    <w:rsid w:val="00A67960"/>
    <w:rsid w:val="00A7022C"/>
    <w:rsid w:val="00A70954"/>
    <w:rsid w:val="00A70B9D"/>
    <w:rsid w:val="00A7123C"/>
    <w:rsid w:val="00A71708"/>
    <w:rsid w:val="00A7243B"/>
    <w:rsid w:val="00A7252D"/>
    <w:rsid w:val="00A7279D"/>
    <w:rsid w:val="00A728F6"/>
    <w:rsid w:val="00A729D2"/>
    <w:rsid w:val="00A72AA6"/>
    <w:rsid w:val="00A73D48"/>
    <w:rsid w:val="00A747B9"/>
    <w:rsid w:val="00A751C5"/>
    <w:rsid w:val="00A76342"/>
    <w:rsid w:val="00A76AC9"/>
    <w:rsid w:val="00A76B97"/>
    <w:rsid w:val="00A76DBA"/>
    <w:rsid w:val="00A77992"/>
    <w:rsid w:val="00A77C98"/>
    <w:rsid w:val="00A800AE"/>
    <w:rsid w:val="00A80A5D"/>
    <w:rsid w:val="00A80E8C"/>
    <w:rsid w:val="00A81313"/>
    <w:rsid w:val="00A81C2D"/>
    <w:rsid w:val="00A81CB7"/>
    <w:rsid w:val="00A81D88"/>
    <w:rsid w:val="00A82088"/>
    <w:rsid w:val="00A824AF"/>
    <w:rsid w:val="00A8262F"/>
    <w:rsid w:val="00A82A8A"/>
    <w:rsid w:val="00A82D62"/>
    <w:rsid w:val="00A82EDF"/>
    <w:rsid w:val="00A832F8"/>
    <w:rsid w:val="00A833F4"/>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D66"/>
    <w:rsid w:val="00A87ECC"/>
    <w:rsid w:val="00A87FDB"/>
    <w:rsid w:val="00A902C4"/>
    <w:rsid w:val="00A90602"/>
    <w:rsid w:val="00A9094D"/>
    <w:rsid w:val="00A9109C"/>
    <w:rsid w:val="00A9113E"/>
    <w:rsid w:val="00A916B8"/>
    <w:rsid w:val="00A91CAA"/>
    <w:rsid w:val="00A91CD5"/>
    <w:rsid w:val="00A91EBB"/>
    <w:rsid w:val="00A91F3B"/>
    <w:rsid w:val="00A92047"/>
    <w:rsid w:val="00A92304"/>
    <w:rsid w:val="00A92D5C"/>
    <w:rsid w:val="00A93828"/>
    <w:rsid w:val="00A93946"/>
    <w:rsid w:val="00A93C40"/>
    <w:rsid w:val="00A93D61"/>
    <w:rsid w:val="00A941E0"/>
    <w:rsid w:val="00A94476"/>
    <w:rsid w:val="00A949A1"/>
    <w:rsid w:val="00A94A77"/>
    <w:rsid w:val="00A94AF1"/>
    <w:rsid w:val="00A94EEB"/>
    <w:rsid w:val="00A94FD2"/>
    <w:rsid w:val="00A95031"/>
    <w:rsid w:val="00A95D03"/>
    <w:rsid w:val="00A9627D"/>
    <w:rsid w:val="00A9652C"/>
    <w:rsid w:val="00A96723"/>
    <w:rsid w:val="00A9768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227"/>
    <w:rsid w:val="00AD07EB"/>
    <w:rsid w:val="00AD0AB2"/>
    <w:rsid w:val="00AD0ABA"/>
    <w:rsid w:val="00AD1119"/>
    <w:rsid w:val="00AD1160"/>
    <w:rsid w:val="00AD128A"/>
    <w:rsid w:val="00AD231D"/>
    <w:rsid w:val="00AD2565"/>
    <w:rsid w:val="00AD2ECD"/>
    <w:rsid w:val="00AD345F"/>
    <w:rsid w:val="00AD3659"/>
    <w:rsid w:val="00AD42FA"/>
    <w:rsid w:val="00AD43A7"/>
    <w:rsid w:val="00AD4476"/>
    <w:rsid w:val="00AD4DFA"/>
    <w:rsid w:val="00AD50F7"/>
    <w:rsid w:val="00AD5150"/>
    <w:rsid w:val="00AD5DE4"/>
    <w:rsid w:val="00AD5EE4"/>
    <w:rsid w:val="00AD6915"/>
    <w:rsid w:val="00AD6CE6"/>
    <w:rsid w:val="00AD6EEA"/>
    <w:rsid w:val="00AD7010"/>
    <w:rsid w:val="00AD7261"/>
    <w:rsid w:val="00AD7263"/>
    <w:rsid w:val="00AD7334"/>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4441"/>
    <w:rsid w:val="00AE52AF"/>
    <w:rsid w:val="00AE52F8"/>
    <w:rsid w:val="00AE576A"/>
    <w:rsid w:val="00AE579A"/>
    <w:rsid w:val="00AE5A5D"/>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957"/>
    <w:rsid w:val="00AF2D46"/>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67F1"/>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43D7"/>
    <w:rsid w:val="00B05528"/>
    <w:rsid w:val="00B05ACE"/>
    <w:rsid w:val="00B05BF5"/>
    <w:rsid w:val="00B05F03"/>
    <w:rsid w:val="00B0673A"/>
    <w:rsid w:val="00B068A1"/>
    <w:rsid w:val="00B06A69"/>
    <w:rsid w:val="00B06D42"/>
    <w:rsid w:val="00B07091"/>
    <w:rsid w:val="00B071E2"/>
    <w:rsid w:val="00B07796"/>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7E6"/>
    <w:rsid w:val="00B13966"/>
    <w:rsid w:val="00B13B9F"/>
    <w:rsid w:val="00B14271"/>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13E"/>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58E"/>
    <w:rsid w:val="00B2478E"/>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3F2"/>
    <w:rsid w:val="00B31FFC"/>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1FE"/>
    <w:rsid w:val="00B372AF"/>
    <w:rsid w:val="00B378EF"/>
    <w:rsid w:val="00B37A2F"/>
    <w:rsid w:val="00B37A89"/>
    <w:rsid w:val="00B37AC9"/>
    <w:rsid w:val="00B37B85"/>
    <w:rsid w:val="00B37EF5"/>
    <w:rsid w:val="00B40410"/>
    <w:rsid w:val="00B404C0"/>
    <w:rsid w:val="00B40AD6"/>
    <w:rsid w:val="00B4173C"/>
    <w:rsid w:val="00B41AF4"/>
    <w:rsid w:val="00B41E37"/>
    <w:rsid w:val="00B41F2E"/>
    <w:rsid w:val="00B41F5F"/>
    <w:rsid w:val="00B421CB"/>
    <w:rsid w:val="00B42260"/>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CFF"/>
    <w:rsid w:val="00B45D24"/>
    <w:rsid w:val="00B4626D"/>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015"/>
    <w:rsid w:val="00B54875"/>
    <w:rsid w:val="00B54CA6"/>
    <w:rsid w:val="00B550B1"/>
    <w:rsid w:val="00B554BE"/>
    <w:rsid w:val="00B555E0"/>
    <w:rsid w:val="00B55643"/>
    <w:rsid w:val="00B55D27"/>
    <w:rsid w:val="00B55DB9"/>
    <w:rsid w:val="00B55EAA"/>
    <w:rsid w:val="00B560FF"/>
    <w:rsid w:val="00B56ABC"/>
    <w:rsid w:val="00B56EB4"/>
    <w:rsid w:val="00B56F59"/>
    <w:rsid w:val="00B571F9"/>
    <w:rsid w:val="00B57AA2"/>
    <w:rsid w:val="00B57F75"/>
    <w:rsid w:val="00B600BC"/>
    <w:rsid w:val="00B6021B"/>
    <w:rsid w:val="00B60288"/>
    <w:rsid w:val="00B6035E"/>
    <w:rsid w:val="00B610F7"/>
    <w:rsid w:val="00B61158"/>
    <w:rsid w:val="00B616E4"/>
    <w:rsid w:val="00B61B86"/>
    <w:rsid w:val="00B62646"/>
    <w:rsid w:val="00B62816"/>
    <w:rsid w:val="00B62F96"/>
    <w:rsid w:val="00B62FBD"/>
    <w:rsid w:val="00B637B1"/>
    <w:rsid w:val="00B64049"/>
    <w:rsid w:val="00B64B08"/>
    <w:rsid w:val="00B64DB2"/>
    <w:rsid w:val="00B653DF"/>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2018"/>
    <w:rsid w:val="00B7263E"/>
    <w:rsid w:val="00B73CCD"/>
    <w:rsid w:val="00B73D83"/>
    <w:rsid w:val="00B73EF3"/>
    <w:rsid w:val="00B749FB"/>
    <w:rsid w:val="00B74C7D"/>
    <w:rsid w:val="00B75021"/>
    <w:rsid w:val="00B75299"/>
    <w:rsid w:val="00B75C67"/>
    <w:rsid w:val="00B75E18"/>
    <w:rsid w:val="00B75EA8"/>
    <w:rsid w:val="00B76146"/>
    <w:rsid w:val="00B7632D"/>
    <w:rsid w:val="00B76F78"/>
    <w:rsid w:val="00B770AD"/>
    <w:rsid w:val="00B770BB"/>
    <w:rsid w:val="00B770CB"/>
    <w:rsid w:val="00B7731F"/>
    <w:rsid w:val="00B7771B"/>
    <w:rsid w:val="00B77AED"/>
    <w:rsid w:val="00B77B41"/>
    <w:rsid w:val="00B807D2"/>
    <w:rsid w:val="00B80D28"/>
    <w:rsid w:val="00B8120C"/>
    <w:rsid w:val="00B813D5"/>
    <w:rsid w:val="00B81972"/>
    <w:rsid w:val="00B81A48"/>
    <w:rsid w:val="00B8213C"/>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152"/>
    <w:rsid w:val="00B95780"/>
    <w:rsid w:val="00B95BF9"/>
    <w:rsid w:val="00B95D5F"/>
    <w:rsid w:val="00B95E34"/>
    <w:rsid w:val="00B95E55"/>
    <w:rsid w:val="00B961E4"/>
    <w:rsid w:val="00B9651F"/>
    <w:rsid w:val="00B96906"/>
    <w:rsid w:val="00B97399"/>
    <w:rsid w:val="00B9795E"/>
    <w:rsid w:val="00BA0843"/>
    <w:rsid w:val="00BA0943"/>
    <w:rsid w:val="00BA0994"/>
    <w:rsid w:val="00BA0B48"/>
    <w:rsid w:val="00BA0D0F"/>
    <w:rsid w:val="00BA16C6"/>
    <w:rsid w:val="00BA1DC8"/>
    <w:rsid w:val="00BA202C"/>
    <w:rsid w:val="00BA2495"/>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F4E"/>
    <w:rsid w:val="00BB40FD"/>
    <w:rsid w:val="00BB4214"/>
    <w:rsid w:val="00BB4411"/>
    <w:rsid w:val="00BB4F3B"/>
    <w:rsid w:val="00BB533D"/>
    <w:rsid w:val="00BB535C"/>
    <w:rsid w:val="00BB5DFC"/>
    <w:rsid w:val="00BB616A"/>
    <w:rsid w:val="00BB6303"/>
    <w:rsid w:val="00BB65D8"/>
    <w:rsid w:val="00BB6726"/>
    <w:rsid w:val="00BB67BA"/>
    <w:rsid w:val="00BB6920"/>
    <w:rsid w:val="00BB750C"/>
    <w:rsid w:val="00BB760E"/>
    <w:rsid w:val="00BB7EE8"/>
    <w:rsid w:val="00BC0209"/>
    <w:rsid w:val="00BC0399"/>
    <w:rsid w:val="00BC0FD6"/>
    <w:rsid w:val="00BC1721"/>
    <w:rsid w:val="00BC1ABE"/>
    <w:rsid w:val="00BC1C78"/>
    <w:rsid w:val="00BC2177"/>
    <w:rsid w:val="00BC253B"/>
    <w:rsid w:val="00BC2C5F"/>
    <w:rsid w:val="00BC3003"/>
    <w:rsid w:val="00BC388E"/>
    <w:rsid w:val="00BC3CAC"/>
    <w:rsid w:val="00BC3FE3"/>
    <w:rsid w:val="00BC450C"/>
    <w:rsid w:val="00BC4EEF"/>
    <w:rsid w:val="00BC523C"/>
    <w:rsid w:val="00BC567A"/>
    <w:rsid w:val="00BC6A3C"/>
    <w:rsid w:val="00BC6C6C"/>
    <w:rsid w:val="00BC7B54"/>
    <w:rsid w:val="00BC7DD5"/>
    <w:rsid w:val="00BC7E72"/>
    <w:rsid w:val="00BD0007"/>
    <w:rsid w:val="00BD09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49E"/>
    <w:rsid w:val="00BE7566"/>
    <w:rsid w:val="00BE7884"/>
    <w:rsid w:val="00BE7DEB"/>
    <w:rsid w:val="00BE7F1B"/>
    <w:rsid w:val="00BF0151"/>
    <w:rsid w:val="00BF0626"/>
    <w:rsid w:val="00BF081A"/>
    <w:rsid w:val="00BF0914"/>
    <w:rsid w:val="00BF0C32"/>
    <w:rsid w:val="00BF0EF7"/>
    <w:rsid w:val="00BF15D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7D1"/>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1285"/>
    <w:rsid w:val="00C2146F"/>
    <w:rsid w:val="00C21C0D"/>
    <w:rsid w:val="00C22061"/>
    <w:rsid w:val="00C223D4"/>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6B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47E8B"/>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254"/>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4DB"/>
    <w:rsid w:val="00C71737"/>
    <w:rsid w:val="00C71EC1"/>
    <w:rsid w:val="00C7209B"/>
    <w:rsid w:val="00C7235C"/>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66C"/>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1EC4"/>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10EE"/>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319"/>
    <w:rsid w:val="00CD5430"/>
    <w:rsid w:val="00CD565F"/>
    <w:rsid w:val="00CD570F"/>
    <w:rsid w:val="00CD5942"/>
    <w:rsid w:val="00CD5CDB"/>
    <w:rsid w:val="00CD5D71"/>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BA"/>
    <w:rsid w:val="00CE2BCB"/>
    <w:rsid w:val="00CE32DB"/>
    <w:rsid w:val="00CE333C"/>
    <w:rsid w:val="00CE39F6"/>
    <w:rsid w:val="00CE3F2B"/>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3670"/>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065"/>
    <w:rsid w:val="00D0300E"/>
    <w:rsid w:val="00D03504"/>
    <w:rsid w:val="00D03C0F"/>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5AB"/>
    <w:rsid w:val="00D135B4"/>
    <w:rsid w:val="00D136A2"/>
    <w:rsid w:val="00D140F9"/>
    <w:rsid w:val="00D14737"/>
    <w:rsid w:val="00D14916"/>
    <w:rsid w:val="00D14AF8"/>
    <w:rsid w:val="00D15011"/>
    <w:rsid w:val="00D1502B"/>
    <w:rsid w:val="00D153AF"/>
    <w:rsid w:val="00D15768"/>
    <w:rsid w:val="00D15D17"/>
    <w:rsid w:val="00D15EC0"/>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7DB"/>
    <w:rsid w:val="00D3081F"/>
    <w:rsid w:val="00D30BC4"/>
    <w:rsid w:val="00D31461"/>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A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154"/>
    <w:rsid w:val="00D509FA"/>
    <w:rsid w:val="00D50D6A"/>
    <w:rsid w:val="00D51021"/>
    <w:rsid w:val="00D51F5D"/>
    <w:rsid w:val="00D5208A"/>
    <w:rsid w:val="00D526C1"/>
    <w:rsid w:val="00D526C5"/>
    <w:rsid w:val="00D526EB"/>
    <w:rsid w:val="00D5305F"/>
    <w:rsid w:val="00D532C8"/>
    <w:rsid w:val="00D53487"/>
    <w:rsid w:val="00D5444E"/>
    <w:rsid w:val="00D545A7"/>
    <w:rsid w:val="00D548C9"/>
    <w:rsid w:val="00D54A3C"/>
    <w:rsid w:val="00D54D78"/>
    <w:rsid w:val="00D55083"/>
    <w:rsid w:val="00D5574E"/>
    <w:rsid w:val="00D55757"/>
    <w:rsid w:val="00D55AE4"/>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CE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22B"/>
    <w:rsid w:val="00D7590B"/>
    <w:rsid w:val="00D75DDA"/>
    <w:rsid w:val="00D76340"/>
    <w:rsid w:val="00D76AA1"/>
    <w:rsid w:val="00D76F36"/>
    <w:rsid w:val="00D774B3"/>
    <w:rsid w:val="00D77524"/>
    <w:rsid w:val="00D7789B"/>
    <w:rsid w:val="00D77CEB"/>
    <w:rsid w:val="00D80225"/>
    <w:rsid w:val="00D80263"/>
    <w:rsid w:val="00D805F2"/>
    <w:rsid w:val="00D80957"/>
    <w:rsid w:val="00D80DC0"/>
    <w:rsid w:val="00D80F6D"/>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5BC"/>
    <w:rsid w:val="00D85913"/>
    <w:rsid w:val="00D85BC3"/>
    <w:rsid w:val="00D865DC"/>
    <w:rsid w:val="00D866C6"/>
    <w:rsid w:val="00D86753"/>
    <w:rsid w:val="00D867CF"/>
    <w:rsid w:val="00D87B98"/>
    <w:rsid w:val="00D90075"/>
    <w:rsid w:val="00D90D36"/>
    <w:rsid w:val="00D90DB6"/>
    <w:rsid w:val="00D913F9"/>
    <w:rsid w:val="00D91D46"/>
    <w:rsid w:val="00D92331"/>
    <w:rsid w:val="00D92B4B"/>
    <w:rsid w:val="00D931ED"/>
    <w:rsid w:val="00D9331A"/>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6A9"/>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40EC"/>
    <w:rsid w:val="00DC4AA9"/>
    <w:rsid w:val="00DC4CEB"/>
    <w:rsid w:val="00DC4FF9"/>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43A"/>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1FF"/>
    <w:rsid w:val="00DE4530"/>
    <w:rsid w:val="00DE4566"/>
    <w:rsid w:val="00DE4776"/>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A1E"/>
    <w:rsid w:val="00E02B76"/>
    <w:rsid w:val="00E0303C"/>
    <w:rsid w:val="00E03349"/>
    <w:rsid w:val="00E03874"/>
    <w:rsid w:val="00E03F24"/>
    <w:rsid w:val="00E0426D"/>
    <w:rsid w:val="00E0426F"/>
    <w:rsid w:val="00E04547"/>
    <w:rsid w:val="00E045C5"/>
    <w:rsid w:val="00E0464D"/>
    <w:rsid w:val="00E04686"/>
    <w:rsid w:val="00E047E9"/>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2D"/>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338"/>
    <w:rsid w:val="00E174A5"/>
    <w:rsid w:val="00E17CDF"/>
    <w:rsid w:val="00E2014D"/>
    <w:rsid w:val="00E20589"/>
    <w:rsid w:val="00E20DE8"/>
    <w:rsid w:val="00E211D0"/>
    <w:rsid w:val="00E2120C"/>
    <w:rsid w:val="00E21325"/>
    <w:rsid w:val="00E21593"/>
    <w:rsid w:val="00E21ACA"/>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E88"/>
    <w:rsid w:val="00E42F63"/>
    <w:rsid w:val="00E43128"/>
    <w:rsid w:val="00E434B7"/>
    <w:rsid w:val="00E434BE"/>
    <w:rsid w:val="00E43E25"/>
    <w:rsid w:val="00E43FF5"/>
    <w:rsid w:val="00E4472D"/>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24C"/>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A7"/>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22D"/>
    <w:rsid w:val="00E753B4"/>
    <w:rsid w:val="00E753F1"/>
    <w:rsid w:val="00E75585"/>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40D"/>
    <w:rsid w:val="00E80737"/>
    <w:rsid w:val="00E80F83"/>
    <w:rsid w:val="00E8136C"/>
    <w:rsid w:val="00E81394"/>
    <w:rsid w:val="00E81C62"/>
    <w:rsid w:val="00E82089"/>
    <w:rsid w:val="00E82D82"/>
    <w:rsid w:val="00E82E03"/>
    <w:rsid w:val="00E8329F"/>
    <w:rsid w:val="00E83352"/>
    <w:rsid w:val="00E84B38"/>
    <w:rsid w:val="00E84E3D"/>
    <w:rsid w:val="00E8562D"/>
    <w:rsid w:val="00E867BC"/>
    <w:rsid w:val="00E87015"/>
    <w:rsid w:val="00E87827"/>
    <w:rsid w:val="00E878FF"/>
    <w:rsid w:val="00E90033"/>
    <w:rsid w:val="00E90AEF"/>
    <w:rsid w:val="00E90EB0"/>
    <w:rsid w:val="00E91BA1"/>
    <w:rsid w:val="00E92DF8"/>
    <w:rsid w:val="00E93FDF"/>
    <w:rsid w:val="00E942A0"/>
    <w:rsid w:val="00E94598"/>
    <w:rsid w:val="00E94ECF"/>
    <w:rsid w:val="00E952A0"/>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910"/>
    <w:rsid w:val="00EA4AC1"/>
    <w:rsid w:val="00EA4C54"/>
    <w:rsid w:val="00EA4EB1"/>
    <w:rsid w:val="00EA4FEF"/>
    <w:rsid w:val="00EA56BA"/>
    <w:rsid w:val="00EA5717"/>
    <w:rsid w:val="00EA6721"/>
    <w:rsid w:val="00EA687F"/>
    <w:rsid w:val="00EA6D9B"/>
    <w:rsid w:val="00EA6E8D"/>
    <w:rsid w:val="00EA75BF"/>
    <w:rsid w:val="00EA7DC2"/>
    <w:rsid w:val="00EB02C3"/>
    <w:rsid w:val="00EB0720"/>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3334"/>
    <w:rsid w:val="00EC42BE"/>
    <w:rsid w:val="00EC4415"/>
    <w:rsid w:val="00EC49AE"/>
    <w:rsid w:val="00EC52FC"/>
    <w:rsid w:val="00EC5397"/>
    <w:rsid w:val="00EC54D4"/>
    <w:rsid w:val="00EC5A7E"/>
    <w:rsid w:val="00EC5BFF"/>
    <w:rsid w:val="00EC5EB9"/>
    <w:rsid w:val="00EC61A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E66"/>
    <w:rsid w:val="00EF006A"/>
    <w:rsid w:val="00EF0070"/>
    <w:rsid w:val="00EF033F"/>
    <w:rsid w:val="00EF0BA8"/>
    <w:rsid w:val="00EF115D"/>
    <w:rsid w:val="00EF1873"/>
    <w:rsid w:val="00EF1DBE"/>
    <w:rsid w:val="00EF20B7"/>
    <w:rsid w:val="00EF22EF"/>
    <w:rsid w:val="00EF234B"/>
    <w:rsid w:val="00EF24E5"/>
    <w:rsid w:val="00EF2DD9"/>
    <w:rsid w:val="00EF2E68"/>
    <w:rsid w:val="00EF32B1"/>
    <w:rsid w:val="00EF3337"/>
    <w:rsid w:val="00EF34B9"/>
    <w:rsid w:val="00EF3F16"/>
    <w:rsid w:val="00EF3F91"/>
    <w:rsid w:val="00EF485F"/>
    <w:rsid w:val="00EF49DF"/>
    <w:rsid w:val="00EF4F55"/>
    <w:rsid w:val="00EF5CE4"/>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9E9"/>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BF0"/>
    <w:rsid w:val="00F10F88"/>
    <w:rsid w:val="00F11520"/>
    <w:rsid w:val="00F1165B"/>
    <w:rsid w:val="00F11914"/>
    <w:rsid w:val="00F11D5F"/>
    <w:rsid w:val="00F120E3"/>
    <w:rsid w:val="00F1221E"/>
    <w:rsid w:val="00F1244C"/>
    <w:rsid w:val="00F127C3"/>
    <w:rsid w:val="00F12A96"/>
    <w:rsid w:val="00F12CFF"/>
    <w:rsid w:val="00F131EB"/>
    <w:rsid w:val="00F13365"/>
    <w:rsid w:val="00F13684"/>
    <w:rsid w:val="00F13AFA"/>
    <w:rsid w:val="00F13D55"/>
    <w:rsid w:val="00F13F16"/>
    <w:rsid w:val="00F1438D"/>
    <w:rsid w:val="00F1446E"/>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1417"/>
    <w:rsid w:val="00F21C78"/>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04"/>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19A"/>
    <w:rsid w:val="00F4420B"/>
    <w:rsid w:val="00F44C69"/>
    <w:rsid w:val="00F453D1"/>
    <w:rsid w:val="00F45882"/>
    <w:rsid w:val="00F45898"/>
    <w:rsid w:val="00F469DC"/>
    <w:rsid w:val="00F472EA"/>
    <w:rsid w:val="00F474F9"/>
    <w:rsid w:val="00F47561"/>
    <w:rsid w:val="00F47785"/>
    <w:rsid w:val="00F47B5E"/>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2D7"/>
    <w:rsid w:val="00F54C8A"/>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0CB"/>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061"/>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9AE"/>
    <w:rsid w:val="00F84BBE"/>
    <w:rsid w:val="00F8522F"/>
    <w:rsid w:val="00F854F0"/>
    <w:rsid w:val="00F856A0"/>
    <w:rsid w:val="00F8622B"/>
    <w:rsid w:val="00F865E8"/>
    <w:rsid w:val="00F873A9"/>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AC8"/>
    <w:rsid w:val="00F96B94"/>
    <w:rsid w:val="00F973F2"/>
    <w:rsid w:val="00F9760D"/>
    <w:rsid w:val="00F97B5C"/>
    <w:rsid w:val="00F97BD6"/>
    <w:rsid w:val="00F97C05"/>
    <w:rsid w:val="00F97E96"/>
    <w:rsid w:val="00FA04F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4382"/>
    <w:rsid w:val="00FA43CE"/>
    <w:rsid w:val="00FA44FA"/>
    <w:rsid w:val="00FA4E0C"/>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0D"/>
    <w:rsid w:val="00FB1EE9"/>
    <w:rsid w:val="00FB2088"/>
    <w:rsid w:val="00FB294C"/>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5F9"/>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038A"/>
    <w:rsid w:val="00FD0B40"/>
    <w:rsid w:val="00FD10E6"/>
    <w:rsid w:val="00FD15BB"/>
    <w:rsid w:val="00FD1AE5"/>
    <w:rsid w:val="00FD1C62"/>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D7C52"/>
    <w:rsid w:val="00FE0080"/>
    <w:rsid w:val="00FE01A2"/>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8BE"/>
    <w:rsid w:val="00FE2AF6"/>
    <w:rsid w:val="00FE2EFB"/>
    <w:rsid w:val="00FE312F"/>
    <w:rsid w:val="00FE336E"/>
    <w:rsid w:val="00FE3394"/>
    <w:rsid w:val="00FE3671"/>
    <w:rsid w:val="00FE3A9C"/>
    <w:rsid w:val="00FE3BCF"/>
    <w:rsid w:val="00FE40E9"/>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0A69"/>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9D2"/>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enkatarao.gonuguntla@ericsson.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3516648A-2058-4508-B17D-E46D8DEE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49CC1-151F-4DC7-B46D-2736E30ED27B}">
  <ds:schemaRefs>
    <ds:schemaRef ds:uri="9b239327-9e80-40e4-b1b7-4394fed77a33"/>
    <ds:schemaRef ds:uri="http://www.w3.org/XML/1998/namespace"/>
    <ds:schemaRef ds:uri="http://purl.org/dc/terms/"/>
    <ds:schemaRef ds:uri="2f282d3b-eb4a-4b09-b61f-b9593442e286"/>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6</Pages>
  <Words>2177</Words>
  <Characters>10650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289</cp:revision>
  <dcterms:created xsi:type="dcterms:W3CDTF">2023-08-04T09:48:00Z</dcterms:created>
  <dcterms:modified xsi:type="dcterms:W3CDTF">2023-08-11T19:27:00Z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